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77D" w:rsidRDefault="000163C4">
      <w:pPr>
        <w:spacing w:line="240" w:lineRule="auto"/>
        <w:rPr>
          <w:sz w:val="24"/>
          <w:szCs w:val="24"/>
        </w:rPr>
      </w:pPr>
      <w:bookmarkStart w:id="0" w:name="_GoBack"/>
      <w:bookmarkEnd w:id="0"/>
      <w:r>
        <w:rPr>
          <w:b/>
          <w:sz w:val="24"/>
          <w:szCs w:val="24"/>
        </w:rPr>
        <w:t>SUPPLEMENTAL APPENDIX 1.</w:t>
      </w:r>
      <w:r>
        <w:rPr>
          <w:sz w:val="24"/>
          <w:szCs w:val="24"/>
        </w:rPr>
        <w:t xml:space="preserve"> Summary of features of Gen3 Platform</w:t>
      </w:r>
    </w:p>
    <w:p w:rsidR="00B6577D" w:rsidRDefault="00B6577D">
      <w:pPr>
        <w:spacing w:line="240" w:lineRule="auto"/>
        <w:rPr>
          <w:sz w:val="24"/>
          <w:szCs w:val="24"/>
        </w:rPr>
      </w:pPr>
    </w:p>
    <w:p w:rsidR="00B6577D" w:rsidRDefault="000163C4">
      <w:pPr>
        <w:spacing w:line="240" w:lineRule="auto"/>
        <w:rPr>
          <w:color w:val="212121"/>
          <w:sz w:val="24"/>
          <w:szCs w:val="24"/>
        </w:rPr>
      </w:pPr>
      <w:r>
        <w:rPr>
          <w:color w:val="212121"/>
          <w:sz w:val="24"/>
          <w:szCs w:val="24"/>
        </w:rPr>
        <w:t>The default Gen3 implementation includes a variety of features, which are summarized below:</w:t>
      </w:r>
    </w:p>
    <w:p w:rsidR="00B6577D" w:rsidRDefault="000163C4">
      <w:pPr>
        <w:numPr>
          <w:ilvl w:val="0"/>
          <w:numId w:val="2"/>
        </w:numPr>
        <w:spacing w:line="240" w:lineRule="auto"/>
        <w:rPr>
          <w:rFonts w:ascii="Roboto" w:eastAsia="Roboto" w:hAnsi="Roboto" w:cs="Roboto"/>
          <w:color w:val="212121"/>
          <w:sz w:val="24"/>
          <w:szCs w:val="24"/>
        </w:rPr>
      </w:pPr>
      <w:r>
        <w:rPr>
          <w:b/>
          <w:color w:val="212121"/>
          <w:sz w:val="24"/>
          <w:szCs w:val="24"/>
        </w:rPr>
        <w:t>Configurable front-end portal</w:t>
      </w:r>
      <w:r>
        <w:rPr>
          <w:color w:val="212121"/>
          <w:sz w:val="24"/>
          <w:szCs w:val="24"/>
        </w:rPr>
        <w:t>: Many of the features in the portal can be modified through updates to the configuration file. Easily-modifiable features include the color scheme, buttons/links to display, filters to display, and which aggregated number to compute and display. Pages within the front-end portal include the following:</w:t>
      </w:r>
    </w:p>
    <w:p w:rsidR="00B6577D" w:rsidRDefault="000163C4">
      <w:pPr>
        <w:numPr>
          <w:ilvl w:val="1"/>
          <w:numId w:val="2"/>
        </w:numPr>
        <w:spacing w:line="240" w:lineRule="auto"/>
        <w:rPr>
          <w:rFonts w:ascii="Roboto" w:eastAsia="Roboto" w:hAnsi="Roboto" w:cs="Roboto"/>
          <w:color w:val="212121"/>
          <w:sz w:val="24"/>
          <w:szCs w:val="24"/>
        </w:rPr>
      </w:pPr>
      <w:r>
        <w:rPr>
          <w:b/>
          <w:color w:val="212121"/>
          <w:sz w:val="24"/>
          <w:szCs w:val="24"/>
        </w:rPr>
        <w:t>Summary count</w:t>
      </w:r>
      <w:r>
        <w:rPr>
          <w:color w:val="212121"/>
          <w:sz w:val="24"/>
          <w:szCs w:val="24"/>
        </w:rPr>
        <w:t xml:space="preserve">: The landing page can show a bar graph with a grouped count, which is configurable within the configuration file. </w:t>
      </w:r>
    </w:p>
    <w:p w:rsidR="00B6577D" w:rsidRDefault="000163C4">
      <w:pPr>
        <w:numPr>
          <w:ilvl w:val="1"/>
          <w:numId w:val="2"/>
        </w:numPr>
        <w:spacing w:line="240" w:lineRule="auto"/>
        <w:rPr>
          <w:rFonts w:ascii="Roboto" w:eastAsia="Roboto" w:hAnsi="Roboto" w:cs="Roboto"/>
          <w:color w:val="212121"/>
          <w:sz w:val="24"/>
          <w:szCs w:val="24"/>
        </w:rPr>
      </w:pPr>
      <w:r>
        <w:rPr>
          <w:b/>
          <w:color w:val="212121"/>
          <w:sz w:val="24"/>
          <w:szCs w:val="24"/>
        </w:rPr>
        <w:t>Dictionary viewer</w:t>
      </w:r>
      <w:r>
        <w:rPr>
          <w:color w:val="212121"/>
          <w:sz w:val="24"/>
          <w:szCs w:val="24"/>
        </w:rPr>
        <w:t>: This page displays the platform-defined data dictionary in graphical and tabular form. The dictionary views presented to the user are generated directly from the data dictionary stored in the backend PostgreSQL database.</w:t>
      </w:r>
    </w:p>
    <w:p w:rsidR="00B6577D" w:rsidRDefault="000163C4">
      <w:pPr>
        <w:numPr>
          <w:ilvl w:val="1"/>
          <w:numId w:val="2"/>
        </w:numPr>
        <w:spacing w:line="240" w:lineRule="auto"/>
        <w:rPr>
          <w:rFonts w:ascii="Roboto" w:eastAsia="Roboto" w:hAnsi="Roboto" w:cs="Roboto"/>
          <w:color w:val="212121"/>
          <w:sz w:val="24"/>
          <w:szCs w:val="24"/>
        </w:rPr>
      </w:pPr>
      <w:r>
        <w:rPr>
          <w:b/>
          <w:color w:val="212121"/>
          <w:sz w:val="24"/>
          <w:szCs w:val="24"/>
        </w:rPr>
        <w:t>Exploration page</w:t>
      </w:r>
      <w:r>
        <w:rPr>
          <w:color w:val="212121"/>
          <w:sz w:val="24"/>
          <w:szCs w:val="24"/>
        </w:rPr>
        <w:t xml:space="preserve">: The Exploration page allows users to select cohorts of interest using a faceted search. Selectable filters are defined in the configuration file and aggregate statistics (e.g., patient numbers, demographics) are returned in number and/or percentage format and can also be displayed in various graphical formats (e.g., pie chart, bar graph). A minimum sample size reporting threshold can be defined within the configuration file to block reporting of sample sizes and further filtering when the patient count is below the threshold. The purpose of this is to reduce the risk of </w:t>
      </w:r>
      <w:proofErr w:type="spellStart"/>
      <w:r>
        <w:rPr>
          <w:color w:val="212121"/>
          <w:sz w:val="24"/>
          <w:szCs w:val="24"/>
        </w:rPr>
        <w:t>reidentification</w:t>
      </w:r>
      <w:proofErr w:type="spellEnd"/>
      <w:r>
        <w:rPr>
          <w:color w:val="212121"/>
          <w:sz w:val="24"/>
          <w:szCs w:val="24"/>
        </w:rPr>
        <w:t xml:space="preserve"> and exposing line-level data when patient cohorts are small. The Exploration page also includes a tabular display of line-level data for the cohort of interest if a user has authorization to access line-level data.</w:t>
      </w:r>
    </w:p>
    <w:p w:rsidR="00B6577D" w:rsidRDefault="000163C4">
      <w:pPr>
        <w:numPr>
          <w:ilvl w:val="1"/>
          <w:numId w:val="2"/>
        </w:numPr>
        <w:spacing w:line="240" w:lineRule="auto"/>
        <w:rPr>
          <w:rFonts w:ascii="Roboto" w:eastAsia="Roboto" w:hAnsi="Roboto" w:cs="Roboto"/>
          <w:color w:val="212121"/>
          <w:sz w:val="24"/>
          <w:szCs w:val="24"/>
        </w:rPr>
      </w:pPr>
      <w:r>
        <w:rPr>
          <w:b/>
          <w:color w:val="212121"/>
          <w:sz w:val="24"/>
          <w:szCs w:val="24"/>
        </w:rPr>
        <w:t>Query page</w:t>
      </w:r>
      <w:r>
        <w:rPr>
          <w:color w:val="212121"/>
          <w:sz w:val="24"/>
          <w:szCs w:val="24"/>
        </w:rPr>
        <w:t xml:space="preserve">: Gen3 includes a query page, which allows advanced users </w:t>
      </w:r>
      <w:proofErr w:type="gramStart"/>
      <w:r>
        <w:rPr>
          <w:color w:val="212121"/>
          <w:sz w:val="24"/>
          <w:szCs w:val="24"/>
        </w:rPr>
        <w:t>to</w:t>
      </w:r>
      <w:proofErr w:type="gramEnd"/>
      <w:r>
        <w:rPr>
          <w:color w:val="212121"/>
          <w:sz w:val="24"/>
          <w:szCs w:val="24"/>
        </w:rPr>
        <w:t xml:space="preserve"> type queries using </w:t>
      </w:r>
      <w:proofErr w:type="spellStart"/>
      <w:r>
        <w:rPr>
          <w:color w:val="212121"/>
          <w:sz w:val="24"/>
          <w:szCs w:val="24"/>
        </w:rPr>
        <w:t>GraphQL</w:t>
      </w:r>
      <w:proofErr w:type="spellEnd"/>
      <w:r>
        <w:rPr>
          <w:color w:val="212121"/>
          <w:sz w:val="24"/>
          <w:szCs w:val="24"/>
        </w:rPr>
        <w:t xml:space="preserve"> language.</w:t>
      </w:r>
    </w:p>
    <w:p w:rsidR="00B6577D" w:rsidRDefault="000163C4">
      <w:pPr>
        <w:numPr>
          <w:ilvl w:val="1"/>
          <w:numId w:val="2"/>
        </w:numPr>
        <w:spacing w:line="240" w:lineRule="auto"/>
        <w:rPr>
          <w:rFonts w:ascii="Roboto" w:eastAsia="Roboto" w:hAnsi="Roboto" w:cs="Roboto"/>
          <w:color w:val="212121"/>
          <w:sz w:val="24"/>
          <w:szCs w:val="24"/>
        </w:rPr>
      </w:pPr>
      <w:r>
        <w:rPr>
          <w:b/>
          <w:color w:val="212121"/>
          <w:sz w:val="24"/>
          <w:szCs w:val="24"/>
        </w:rPr>
        <w:t>User profile page</w:t>
      </w:r>
      <w:r>
        <w:rPr>
          <w:color w:val="212121"/>
          <w:sz w:val="24"/>
          <w:szCs w:val="24"/>
        </w:rPr>
        <w:t xml:space="preserve">: The user profile page allows users to update their name, email and institutional affiliation. Users can also generate API keys on this page. </w:t>
      </w:r>
    </w:p>
    <w:p w:rsidR="00B6577D" w:rsidRDefault="000163C4">
      <w:pPr>
        <w:numPr>
          <w:ilvl w:val="0"/>
          <w:numId w:val="2"/>
        </w:numPr>
        <w:spacing w:line="240" w:lineRule="auto"/>
        <w:rPr>
          <w:rFonts w:ascii="Roboto" w:eastAsia="Roboto" w:hAnsi="Roboto" w:cs="Roboto"/>
          <w:color w:val="212121"/>
          <w:sz w:val="24"/>
          <w:szCs w:val="24"/>
        </w:rPr>
      </w:pPr>
      <w:r>
        <w:rPr>
          <w:b/>
          <w:color w:val="212121"/>
          <w:sz w:val="24"/>
          <w:szCs w:val="24"/>
        </w:rPr>
        <w:t>Authentication with multiple providers</w:t>
      </w:r>
      <w:r>
        <w:rPr>
          <w:color w:val="212121"/>
          <w:sz w:val="24"/>
          <w:szCs w:val="24"/>
        </w:rPr>
        <w:t>: Fence (</w:t>
      </w:r>
      <w:hyperlink r:id="rId7">
        <w:r>
          <w:rPr>
            <w:color w:val="0B57D0"/>
            <w:sz w:val="24"/>
            <w:szCs w:val="24"/>
            <w:highlight w:val="white"/>
            <w:u w:val="single"/>
          </w:rPr>
          <w:t>github.com/</w:t>
        </w:r>
        <w:proofErr w:type="spellStart"/>
        <w:r>
          <w:rPr>
            <w:color w:val="0B57D0"/>
            <w:sz w:val="24"/>
            <w:szCs w:val="24"/>
            <w:highlight w:val="white"/>
            <w:u w:val="single"/>
          </w:rPr>
          <w:t>uc-cdis</w:t>
        </w:r>
        <w:proofErr w:type="spellEnd"/>
        <w:r>
          <w:rPr>
            <w:color w:val="0B57D0"/>
            <w:sz w:val="24"/>
            <w:szCs w:val="24"/>
            <w:highlight w:val="white"/>
            <w:u w:val="single"/>
          </w:rPr>
          <w:t>/fence</w:t>
        </w:r>
      </w:hyperlink>
      <w:r>
        <w:rPr>
          <w:color w:val="212121"/>
          <w:sz w:val="24"/>
          <w:szCs w:val="24"/>
        </w:rPr>
        <w:t xml:space="preserve">) is an implementation of an </w:t>
      </w:r>
      <w:proofErr w:type="spellStart"/>
      <w:r>
        <w:rPr>
          <w:color w:val="212121"/>
          <w:sz w:val="24"/>
          <w:szCs w:val="24"/>
        </w:rPr>
        <w:t>OpenID</w:t>
      </w:r>
      <w:proofErr w:type="spellEnd"/>
      <w:r>
        <w:rPr>
          <w:color w:val="212121"/>
          <w:sz w:val="24"/>
          <w:szCs w:val="24"/>
        </w:rPr>
        <w:t xml:space="preserve"> Connect server and client. Fence allows for configuration to support one or more </w:t>
      </w:r>
      <w:proofErr w:type="spellStart"/>
      <w:r>
        <w:rPr>
          <w:color w:val="212121"/>
          <w:sz w:val="24"/>
          <w:szCs w:val="24"/>
        </w:rPr>
        <w:t>Oauth</w:t>
      </w:r>
      <w:proofErr w:type="spellEnd"/>
      <w:r>
        <w:rPr>
          <w:color w:val="212121"/>
          <w:sz w:val="24"/>
          <w:szCs w:val="24"/>
        </w:rPr>
        <w:t xml:space="preserve"> 2.0 identity providers (e.g., Google, Microsoft, </w:t>
      </w:r>
      <w:proofErr w:type="gramStart"/>
      <w:r>
        <w:rPr>
          <w:color w:val="212121"/>
          <w:sz w:val="24"/>
          <w:szCs w:val="24"/>
        </w:rPr>
        <w:t>ORCID</w:t>
      </w:r>
      <w:proofErr w:type="gramEnd"/>
      <w:r>
        <w:rPr>
          <w:color w:val="212121"/>
          <w:sz w:val="24"/>
          <w:szCs w:val="24"/>
        </w:rPr>
        <w:t>).</w:t>
      </w:r>
    </w:p>
    <w:p w:rsidR="00B6577D" w:rsidRDefault="000163C4">
      <w:pPr>
        <w:numPr>
          <w:ilvl w:val="0"/>
          <w:numId w:val="2"/>
        </w:numPr>
        <w:spacing w:line="240" w:lineRule="auto"/>
        <w:rPr>
          <w:rFonts w:ascii="Roboto" w:eastAsia="Roboto" w:hAnsi="Roboto" w:cs="Roboto"/>
          <w:color w:val="212121"/>
          <w:sz w:val="24"/>
          <w:szCs w:val="24"/>
        </w:rPr>
      </w:pPr>
      <w:r>
        <w:rPr>
          <w:b/>
          <w:color w:val="212121"/>
          <w:sz w:val="24"/>
          <w:szCs w:val="24"/>
        </w:rPr>
        <w:t>Project-level Authorization</w:t>
      </w:r>
      <w:r>
        <w:rPr>
          <w:color w:val="212121"/>
          <w:sz w:val="24"/>
          <w:szCs w:val="24"/>
        </w:rPr>
        <w:t>: Arborist (</w:t>
      </w:r>
      <w:hyperlink r:id="rId8">
        <w:r>
          <w:rPr>
            <w:color w:val="0B57D0"/>
            <w:sz w:val="24"/>
            <w:szCs w:val="24"/>
            <w:highlight w:val="white"/>
            <w:u w:val="single"/>
          </w:rPr>
          <w:t>github.com/</w:t>
        </w:r>
        <w:proofErr w:type="spellStart"/>
        <w:r>
          <w:rPr>
            <w:color w:val="0B57D0"/>
            <w:sz w:val="24"/>
            <w:szCs w:val="24"/>
            <w:highlight w:val="white"/>
            <w:u w:val="single"/>
          </w:rPr>
          <w:t>uc-cdis</w:t>
        </w:r>
        <w:proofErr w:type="spellEnd"/>
        <w:r>
          <w:rPr>
            <w:color w:val="0B57D0"/>
            <w:sz w:val="24"/>
            <w:szCs w:val="24"/>
            <w:highlight w:val="white"/>
            <w:u w:val="single"/>
          </w:rPr>
          <w:t>/arborist</w:t>
        </w:r>
      </w:hyperlink>
      <w:r>
        <w:rPr>
          <w:color w:val="212121"/>
          <w:sz w:val="24"/>
          <w:szCs w:val="24"/>
        </w:rPr>
        <w:t>) is the service that handles user authorization in Gen3. It is a user-policy-resource engine whereby a policy can grant a user access to a specified resource according to a defined role.</w:t>
      </w:r>
    </w:p>
    <w:p w:rsidR="00B6577D" w:rsidRDefault="000163C4">
      <w:pPr>
        <w:numPr>
          <w:ilvl w:val="0"/>
          <w:numId w:val="2"/>
        </w:numPr>
        <w:spacing w:line="240" w:lineRule="auto"/>
        <w:rPr>
          <w:rFonts w:ascii="Roboto" w:eastAsia="Roboto" w:hAnsi="Roboto" w:cs="Roboto"/>
          <w:color w:val="212121"/>
          <w:sz w:val="24"/>
          <w:szCs w:val="24"/>
        </w:rPr>
      </w:pPr>
      <w:r>
        <w:rPr>
          <w:b/>
          <w:color w:val="212121"/>
          <w:sz w:val="24"/>
          <w:szCs w:val="24"/>
        </w:rPr>
        <w:t>Data submission engine</w:t>
      </w:r>
      <w:r>
        <w:rPr>
          <w:color w:val="212121"/>
          <w:sz w:val="24"/>
          <w:szCs w:val="24"/>
        </w:rPr>
        <w:t>: Sheepdog (</w:t>
      </w:r>
      <w:hyperlink r:id="rId9">
        <w:r>
          <w:rPr>
            <w:color w:val="0B57D0"/>
            <w:sz w:val="24"/>
            <w:szCs w:val="24"/>
            <w:highlight w:val="white"/>
            <w:u w:val="single"/>
          </w:rPr>
          <w:t>github.com/</w:t>
        </w:r>
        <w:proofErr w:type="spellStart"/>
        <w:r>
          <w:rPr>
            <w:color w:val="0B57D0"/>
            <w:sz w:val="24"/>
            <w:szCs w:val="24"/>
            <w:highlight w:val="white"/>
            <w:u w:val="single"/>
          </w:rPr>
          <w:t>uc-cdis</w:t>
        </w:r>
        <w:proofErr w:type="spellEnd"/>
        <w:r>
          <w:rPr>
            <w:color w:val="0B57D0"/>
            <w:sz w:val="24"/>
            <w:szCs w:val="24"/>
            <w:highlight w:val="white"/>
            <w:u w:val="single"/>
          </w:rPr>
          <w:t>/sheepdog</w:t>
        </w:r>
      </w:hyperlink>
      <w:r>
        <w:rPr>
          <w:color w:val="212121"/>
          <w:sz w:val="24"/>
          <w:szCs w:val="24"/>
        </w:rPr>
        <w:t xml:space="preserve">) is the service that handles data submission. Data can be submitted in various formats (e.g., comma-separated values [CSV] file, tab-separated values [TSV] file or JavaScript Object Notation [JSON] file) through various channels (e.g., file upload, representational state transfer [RESTful] application programming interface [API], </w:t>
      </w:r>
      <w:proofErr w:type="gramStart"/>
      <w:r>
        <w:rPr>
          <w:color w:val="212121"/>
          <w:sz w:val="24"/>
          <w:szCs w:val="24"/>
        </w:rPr>
        <w:t>manual</w:t>
      </w:r>
      <w:proofErr w:type="gramEnd"/>
      <w:r>
        <w:rPr>
          <w:color w:val="212121"/>
          <w:sz w:val="24"/>
          <w:szCs w:val="24"/>
        </w:rPr>
        <w:t xml:space="preserve"> data entry).</w:t>
      </w:r>
    </w:p>
    <w:p w:rsidR="00B6577D" w:rsidRDefault="000163C4">
      <w:pPr>
        <w:numPr>
          <w:ilvl w:val="0"/>
          <w:numId w:val="2"/>
        </w:numPr>
        <w:spacing w:line="240" w:lineRule="auto"/>
        <w:rPr>
          <w:rFonts w:ascii="Roboto" w:eastAsia="Roboto" w:hAnsi="Roboto" w:cs="Roboto"/>
          <w:color w:val="212121"/>
          <w:sz w:val="24"/>
          <w:szCs w:val="24"/>
        </w:rPr>
      </w:pPr>
      <w:r>
        <w:rPr>
          <w:b/>
          <w:color w:val="212121"/>
          <w:sz w:val="24"/>
          <w:szCs w:val="24"/>
        </w:rPr>
        <w:lastRenderedPageBreak/>
        <w:t>Data query engines</w:t>
      </w:r>
      <w:r>
        <w:rPr>
          <w:color w:val="212121"/>
          <w:sz w:val="24"/>
          <w:szCs w:val="24"/>
        </w:rPr>
        <w:t>: There are two primary data query services: Peregrine (</w:t>
      </w:r>
      <w:hyperlink r:id="rId10">
        <w:r>
          <w:rPr>
            <w:color w:val="0B57D0"/>
            <w:sz w:val="24"/>
            <w:szCs w:val="24"/>
            <w:highlight w:val="white"/>
            <w:u w:val="single"/>
          </w:rPr>
          <w:t>github.com/</w:t>
        </w:r>
        <w:proofErr w:type="spellStart"/>
        <w:r>
          <w:rPr>
            <w:color w:val="0B57D0"/>
            <w:sz w:val="24"/>
            <w:szCs w:val="24"/>
            <w:highlight w:val="white"/>
            <w:u w:val="single"/>
          </w:rPr>
          <w:t>uc-cdis</w:t>
        </w:r>
        <w:proofErr w:type="spellEnd"/>
        <w:r>
          <w:rPr>
            <w:color w:val="0B57D0"/>
            <w:sz w:val="24"/>
            <w:szCs w:val="24"/>
            <w:highlight w:val="white"/>
            <w:u w:val="single"/>
          </w:rPr>
          <w:t>/peregrine</w:t>
        </w:r>
      </w:hyperlink>
      <w:r>
        <w:rPr>
          <w:color w:val="212121"/>
          <w:sz w:val="24"/>
          <w:szCs w:val="24"/>
        </w:rPr>
        <w:t>) and Guppy (</w:t>
      </w:r>
      <w:hyperlink r:id="rId11">
        <w:r>
          <w:rPr>
            <w:color w:val="1155CC"/>
            <w:sz w:val="24"/>
            <w:szCs w:val="24"/>
            <w:u w:val="single"/>
          </w:rPr>
          <w:t>github.com/</w:t>
        </w:r>
        <w:proofErr w:type="spellStart"/>
        <w:r>
          <w:rPr>
            <w:color w:val="1155CC"/>
            <w:sz w:val="24"/>
            <w:szCs w:val="24"/>
            <w:u w:val="single"/>
          </w:rPr>
          <w:t>uc-cdis</w:t>
        </w:r>
        <w:proofErr w:type="spellEnd"/>
        <w:r>
          <w:rPr>
            <w:color w:val="1155CC"/>
            <w:sz w:val="24"/>
            <w:szCs w:val="24"/>
            <w:u w:val="single"/>
          </w:rPr>
          <w:t>/guppy</w:t>
        </w:r>
      </w:hyperlink>
      <w:r>
        <w:rPr>
          <w:color w:val="212121"/>
          <w:sz w:val="24"/>
          <w:szCs w:val="24"/>
        </w:rPr>
        <w:t xml:space="preserve">). The former is responsible for handling queries to the graph database, PostgreSQL, while the latter handles the query to the </w:t>
      </w:r>
      <w:proofErr w:type="spellStart"/>
      <w:r>
        <w:rPr>
          <w:color w:val="212121"/>
          <w:sz w:val="24"/>
          <w:szCs w:val="24"/>
        </w:rPr>
        <w:t>Elasticsearch</w:t>
      </w:r>
      <w:proofErr w:type="spellEnd"/>
      <w:r>
        <w:rPr>
          <w:color w:val="212121"/>
          <w:sz w:val="24"/>
          <w:szCs w:val="24"/>
        </w:rPr>
        <w:t xml:space="preserve"> index.  </w:t>
      </w:r>
    </w:p>
    <w:p w:rsidR="00B6577D" w:rsidRDefault="000163C4">
      <w:pPr>
        <w:numPr>
          <w:ilvl w:val="0"/>
          <w:numId w:val="2"/>
        </w:numPr>
        <w:spacing w:line="240" w:lineRule="auto"/>
        <w:rPr>
          <w:rFonts w:ascii="Roboto" w:eastAsia="Roboto" w:hAnsi="Roboto" w:cs="Roboto"/>
          <w:color w:val="212121"/>
          <w:sz w:val="24"/>
          <w:szCs w:val="24"/>
        </w:rPr>
      </w:pPr>
      <w:r>
        <w:rPr>
          <w:b/>
          <w:color w:val="212121"/>
          <w:sz w:val="24"/>
          <w:szCs w:val="24"/>
        </w:rPr>
        <w:t>Workspaces</w:t>
      </w:r>
      <w:r>
        <w:rPr>
          <w:color w:val="212121"/>
          <w:sz w:val="24"/>
          <w:szCs w:val="24"/>
        </w:rPr>
        <w:t xml:space="preserve">: Virtual machines can be launched on-demand with preinstalled analysis tools like </w:t>
      </w:r>
      <w:proofErr w:type="spellStart"/>
      <w:r>
        <w:rPr>
          <w:color w:val="212121"/>
          <w:sz w:val="24"/>
          <w:szCs w:val="24"/>
        </w:rPr>
        <w:t>Jupyter</w:t>
      </w:r>
      <w:proofErr w:type="spellEnd"/>
      <w:r>
        <w:rPr>
          <w:color w:val="212121"/>
          <w:sz w:val="24"/>
          <w:szCs w:val="24"/>
        </w:rPr>
        <w:t xml:space="preserve"> Notebooks and R Studio Console. Users with approved access can export data to a virtual machine and perform analyses without exporting data to their personal machine.</w:t>
      </w:r>
    </w:p>
    <w:p w:rsidR="00B6577D" w:rsidRDefault="000163C4">
      <w:pPr>
        <w:numPr>
          <w:ilvl w:val="0"/>
          <w:numId w:val="2"/>
        </w:numPr>
        <w:spacing w:line="240" w:lineRule="auto"/>
        <w:rPr>
          <w:rFonts w:ascii="Roboto" w:eastAsia="Roboto" w:hAnsi="Roboto" w:cs="Roboto"/>
          <w:color w:val="212121"/>
          <w:sz w:val="24"/>
          <w:szCs w:val="24"/>
        </w:rPr>
      </w:pPr>
      <w:r>
        <w:rPr>
          <w:b/>
          <w:color w:val="212121"/>
          <w:sz w:val="24"/>
          <w:szCs w:val="24"/>
        </w:rPr>
        <w:t>ETL service</w:t>
      </w:r>
      <w:r>
        <w:rPr>
          <w:color w:val="212121"/>
          <w:sz w:val="24"/>
          <w:szCs w:val="24"/>
        </w:rPr>
        <w:t>: Tube (</w:t>
      </w:r>
      <w:hyperlink r:id="rId12">
        <w:r>
          <w:rPr>
            <w:color w:val="0B57D0"/>
            <w:sz w:val="24"/>
            <w:szCs w:val="24"/>
            <w:highlight w:val="white"/>
            <w:u w:val="single"/>
          </w:rPr>
          <w:t>github.com/</w:t>
        </w:r>
        <w:proofErr w:type="spellStart"/>
        <w:r>
          <w:rPr>
            <w:color w:val="0B57D0"/>
            <w:sz w:val="24"/>
            <w:szCs w:val="24"/>
            <w:highlight w:val="white"/>
            <w:u w:val="single"/>
          </w:rPr>
          <w:t>uc-cdis</w:t>
        </w:r>
        <w:proofErr w:type="spellEnd"/>
        <w:r>
          <w:rPr>
            <w:color w:val="0B57D0"/>
            <w:sz w:val="24"/>
            <w:szCs w:val="24"/>
            <w:highlight w:val="white"/>
            <w:u w:val="single"/>
          </w:rPr>
          <w:t>/tube</w:t>
        </w:r>
      </w:hyperlink>
      <w:r>
        <w:rPr>
          <w:color w:val="212121"/>
          <w:sz w:val="24"/>
          <w:szCs w:val="24"/>
        </w:rPr>
        <w:t xml:space="preserve">) is a configurable extract, transform, load (ETL) service to support ETLs from the graph database to the </w:t>
      </w:r>
      <w:proofErr w:type="spellStart"/>
      <w:r>
        <w:rPr>
          <w:color w:val="212121"/>
          <w:sz w:val="24"/>
          <w:szCs w:val="24"/>
        </w:rPr>
        <w:t>Elasticsearch</w:t>
      </w:r>
      <w:proofErr w:type="spellEnd"/>
      <w:r>
        <w:rPr>
          <w:color w:val="212121"/>
          <w:sz w:val="24"/>
          <w:szCs w:val="24"/>
        </w:rPr>
        <w:t xml:space="preserve"> index to support faster queries.</w:t>
      </w:r>
    </w:p>
    <w:p w:rsidR="00B6577D" w:rsidRDefault="000163C4">
      <w:pPr>
        <w:numPr>
          <w:ilvl w:val="0"/>
          <w:numId w:val="2"/>
        </w:numPr>
        <w:spacing w:line="240" w:lineRule="auto"/>
        <w:rPr>
          <w:rFonts w:ascii="Roboto" w:eastAsia="Roboto" w:hAnsi="Roboto" w:cs="Roboto"/>
          <w:color w:val="212121"/>
          <w:sz w:val="24"/>
          <w:szCs w:val="24"/>
        </w:rPr>
      </w:pPr>
      <w:r>
        <w:rPr>
          <w:b/>
          <w:color w:val="212121"/>
          <w:sz w:val="24"/>
          <w:szCs w:val="24"/>
        </w:rPr>
        <w:t>Export tool</w:t>
      </w:r>
      <w:r>
        <w:rPr>
          <w:color w:val="212121"/>
          <w:sz w:val="24"/>
          <w:szCs w:val="24"/>
        </w:rPr>
        <w:t>: Pelican (</w:t>
      </w:r>
      <w:hyperlink r:id="rId13">
        <w:r>
          <w:rPr>
            <w:color w:val="0B57D0"/>
            <w:sz w:val="24"/>
            <w:szCs w:val="24"/>
            <w:highlight w:val="white"/>
            <w:u w:val="single"/>
          </w:rPr>
          <w:t>github.com/</w:t>
        </w:r>
        <w:proofErr w:type="spellStart"/>
        <w:r>
          <w:rPr>
            <w:color w:val="0B57D0"/>
            <w:sz w:val="24"/>
            <w:szCs w:val="24"/>
            <w:highlight w:val="white"/>
            <w:u w:val="single"/>
          </w:rPr>
          <w:t>uc-cdis</w:t>
        </w:r>
        <w:proofErr w:type="spellEnd"/>
        <w:r>
          <w:rPr>
            <w:color w:val="0B57D0"/>
            <w:sz w:val="24"/>
            <w:szCs w:val="24"/>
            <w:highlight w:val="white"/>
            <w:u w:val="single"/>
          </w:rPr>
          <w:t>/pelican</w:t>
        </w:r>
      </w:hyperlink>
      <w:r>
        <w:rPr>
          <w:color w:val="212121"/>
          <w:sz w:val="24"/>
          <w:szCs w:val="24"/>
        </w:rPr>
        <w:t>) allows the user to export data in Avro (Portable Format for Bioinformatics; PFB) format. Using the PFB format, the data, metadata and data dictionary are all contained in a single file.</w:t>
      </w:r>
    </w:p>
    <w:p w:rsidR="00B6577D" w:rsidRDefault="000163C4">
      <w:pPr>
        <w:numPr>
          <w:ilvl w:val="0"/>
          <w:numId w:val="2"/>
        </w:numPr>
        <w:spacing w:line="240" w:lineRule="auto"/>
        <w:rPr>
          <w:rFonts w:ascii="Roboto" w:eastAsia="Roboto" w:hAnsi="Roboto" w:cs="Roboto"/>
          <w:color w:val="212121"/>
          <w:sz w:val="24"/>
          <w:szCs w:val="24"/>
        </w:rPr>
      </w:pPr>
      <w:r>
        <w:rPr>
          <w:b/>
          <w:color w:val="212121"/>
          <w:sz w:val="24"/>
          <w:szCs w:val="24"/>
        </w:rPr>
        <w:t>File indexing</w:t>
      </w:r>
      <w:r>
        <w:rPr>
          <w:color w:val="212121"/>
          <w:sz w:val="24"/>
          <w:szCs w:val="24"/>
        </w:rPr>
        <w:t xml:space="preserve">: </w:t>
      </w:r>
      <w:proofErr w:type="spellStart"/>
      <w:r>
        <w:rPr>
          <w:color w:val="212121"/>
          <w:sz w:val="24"/>
          <w:szCs w:val="24"/>
        </w:rPr>
        <w:t>Indexd</w:t>
      </w:r>
      <w:proofErr w:type="spellEnd"/>
      <w:r>
        <w:rPr>
          <w:color w:val="212121"/>
          <w:sz w:val="24"/>
          <w:szCs w:val="24"/>
        </w:rPr>
        <w:t xml:space="preserve"> (</w:t>
      </w:r>
      <w:hyperlink r:id="rId14">
        <w:r>
          <w:rPr>
            <w:color w:val="1155CC"/>
            <w:sz w:val="24"/>
            <w:szCs w:val="24"/>
            <w:u w:val="single"/>
          </w:rPr>
          <w:t>github.com/</w:t>
        </w:r>
        <w:proofErr w:type="spellStart"/>
        <w:r>
          <w:rPr>
            <w:color w:val="1155CC"/>
            <w:sz w:val="24"/>
            <w:szCs w:val="24"/>
            <w:u w:val="single"/>
          </w:rPr>
          <w:t>uc-cdis</w:t>
        </w:r>
        <w:proofErr w:type="spellEnd"/>
        <w:r>
          <w:rPr>
            <w:color w:val="1155CC"/>
            <w:sz w:val="24"/>
            <w:szCs w:val="24"/>
            <w:u w:val="single"/>
          </w:rPr>
          <w:t>/</w:t>
        </w:r>
        <w:proofErr w:type="spellStart"/>
        <w:r>
          <w:rPr>
            <w:color w:val="1155CC"/>
            <w:sz w:val="24"/>
            <w:szCs w:val="24"/>
            <w:u w:val="single"/>
          </w:rPr>
          <w:t>indexd</w:t>
        </w:r>
        <w:proofErr w:type="spellEnd"/>
      </w:hyperlink>
      <w:r>
        <w:rPr>
          <w:color w:val="212121"/>
          <w:sz w:val="24"/>
          <w:szCs w:val="24"/>
        </w:rPr>
        <w:t xml:space="preserve">) allows files to be indexed with a persistent globally unique identifier (GUID). This service will work as a middle layer between where the data is stored and the user. </w:t>
      </w:r>
    </w:p>
    <w:p w:rsidR="00B6577D" w:rsidRDefault="000163C4">
      <w:pPr>
        <w:numPr>
          <w:ilvl w:val="0"/>
          <w:numId w:val="2"/>
        </w:numPr>
        <w:spacing w:line="240" w:lineRule="auto"/>
        <w:rPr>
          <w:rFonts w:ascii="Roboto" w:eastAsia="Roboto" w:hAnsi="Roboto" w:cs="Roboto"/>
          <w:color w:val="212121"/>
          <w:sz w:val="24"/>
          <w:szCs w:val="24"/>
        </w:rPr>
      </w:pPr>
      <w:r>
        <w:rPr>
          <w:b/>
          <w:color w:val="212121"/>
          <w:sz w:val="24"/>
          <w:szCs w:val="24"/>
        </w:rPr>
        <w:t>Metadata service</w:t>
      </w:r>
      <w:r>
        <w:rPr>
          <w:color w:val="212121"/>
          <w:sz w:val="24"/>
          <w:szCs w:val="24"/>
        </w:rPr>
        <w:t>: The metadata service allows the system to maintain unstructured data as a supplement to the main graph database. These data may then be visualized on the Discovery page on the portal.</w:t>
      </w:r>
    </w:p>
    <w:p w:rsidR="00B6577D" w:rsidRDefault="000163C4">
      <w:pPr>
        <w:numPr>
          <w:ilvl w:val="0"/>
          <w:numId w:val="2"/>
        </w:numPr>
        <w:spacing w:line="240" w:lineRule="auto"/>
        <w:rPr>
          <w:rFonts w:ascii="Roboto" w:eastAsia="Roboto" w:hAnsi="Roboto" w:cs="Roboto"/>
          <w:color w:val="212121"/>
          <w:sz w:val="24"/>
          <w:szCs w:val="24"/>
        </w:rPr>
      </w:pPr>
      <w:r>
        <w:rPr>
          <w:b/>
          <w:color w:val="212121"/>
          <w:sz w:val="24"/>
          <w:szCs w:val="24"/>
        </w:rPr>
        <w:t>Deployment scripts</w:t>
      </w:r>
      <w:r>
        <w:rPr>
          <w:color w:val="212121"/>
          <w:sz w:val="24"/>
          <w:szCs w:val="24"/>
        </w:rPr>
        <w:t>: All the infrastructure needed from all the Gen3 features is implemented as Infrastructure as Code (</w:t>
      </w:r>
      <w:proofErr w:type="spellStart"/>
      <w:r>
        <w:rPr>
          <w:color w:val="212121"/>
          <w:sz w:val="24"/>
          <w:szCs w:val="24"/>
        </w:rPr>
        <w:t>IaC</w:t>
      </w:r>
      <w:proofErr w:type="spellEnd"/>
      <w:r>
        <w:rPr>
          <w:color w:val="212121"/>
          <w:sz w:val="24"/>
          <w:szCs w:val="24"/>
        </w:rPr>
        <w:t>), which streamlines deployment.</w:t>
      </w:r>
    </w:p>
    <w:sectPr w:rsidR="00B6577D">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76C" w:rsidRDefault="0092476C">
      <w:pPr>
        <w:spacing w:line="240" w:lineRule="auto"/>
      </w:pPr>
      <w:r>
        <w:separator/>
      </w:r>
    </w:p>
  </w:endnote>
  <w:endnote w:type="continuationSeparator" w:id="0">
    <w:p w:rsidR="0092476C" w:rsidRDefault="009247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77D" w:rsidRDefault="000163C4">
    <w:pPr>
      <w:jc w:val="right"/>
      <w:rPr>
        <w:sz w:val="24"/>
        <w:szCs w:val="24"/>
      </w:rPr>
    </w:pPr>
    <w:r>
      <w:rPr>
        <w:sz w:val="24"/>
        <w:szCs w:val="24"/>
      </w:rPr>
      <w:fldChar w:fldCharType="begin"/>
    </w:r>
    <w:r>
      <w:rPr>
        <w:sz w:val="24"/>
        <w:szCs w:val="24"/>
      </w:rPr>
      <w:instrText>PAGE</w:instrText>
    </w:r>
    <w:r>
      <w:rPr>
        <w:sz w:val="24"/>
        <w:szCs w:val="24"/>
      </w:rPr>
      <w:fldChar w:fldCharType="separate"/>
    </w:r>
    <w:r w:rsidR="00812EE2">
      <w:rPr>
        <w:noProof/>
        <w:sz w:val="24"/>
        <w:szCs w:val="24"/>
      </w:rPr>
      <w:t>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76C" w:rsidRDefault="0092476C">
      <w:pPr>
        <w:spacing w:line="240" w:lineRule="auto"/>
      </w:pPr>
      <w:r>
        <w:separator/>
      </w:r>
    </w:p>
  </w:footnote>
  <w:footnote w:type="continuationSeparator" w:id="0">
    <w:p w:rsidR="0092476C" w:rsidRDefault="009247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3202"/>
    <w:multiLevelType w:val="multilevel"/>
    <w:tmpl w:val="85FCA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B863DF"/>
    <w:multiLevelType w:val="multilevel"/>
    <w:tmpl w:val="4B1E1A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7D"/>
    <w:rsid w:val="000163C4"/>
    <w:rsid w:val="00722917"/>
    <w:rsid w:val="007F7345"/>
    <w:rsid w:val="00812EE2"/>
    <w:rsid w:val="0092476C"/>
    <w:rsid w:val="00A9234F"/>
    <w:rsid w:val="00B65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C8FB"/>
  <w15:docId w15:val="{A1A33B5F-B2CF-4608-AE4E-FD02ACB3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F7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github.com/uc-cdis/arborist" TargetMode="External"/><Relationship Id="rId13" Type="http://schemas.openxmlformats.org/officeDocument/2006/relationships/hyperlink" Target="https://github.com/uc-cdis/pelican" TargetMode="External"/><Relationship Id="rId3" Type="http://schemas.openxmlformats.org/officeDocument/2006/relationships/settings" Target="settings.xml"/><Relationship Id="rId7" Type="http://schemas.openxmlformats.org/officeDocument/2006/relationships/hyperlink" Target="https://github.com/uc-cdis/fence" TargetMode="External"/><Relationship Id="rId12" Type="http://schemas.openxmlformats.org/officeDocument/2006/relationships/hyperlink" Target="https://github.com/uc-cdis/tu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uc-cdis/gupp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ithub.com/uc-cdis/peregrine" TargetMode="External"/><Relationship Id="rId4" Type="http://schemas.openxmlformats.org/officeDocument/2006/relationships/webSettings" Target="webSettings.xml"/><Relationship Id="rId9" Type="http://schemas.openxmlformats.org/officeDocument/2006/relationships/hyperlink" Target="https://github.com/uc-cdis/sheepdog" TargetMode="External"/><Relationship Id="rId14" Type="http://schemas.openxmlformats.org/officeDocument/2006/relationships/hyperlink" Target="https://github.com/uc-cdis/index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725</Words>
  <Characters>4139</Characters>
  <Application>Microsoft Office Word</Application>
  <DocSecurity>0</DocSecurity>
  <Lines>34</Lines>
  <Paragraphs>9</Paragraphs>
  <ScaleCrop>false</ScaleCrop>
  <Company>Sanford Health</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Wyatt,Kirk</cp:lastModifiedBy>
  <cp:revision>4</cp:revision>
  <dcterms:created xsi:type="dcterms:W3CDTF">2023-05-17T17:09:00Z</dcterms:created>
  <dcterms:modified xsi:type="dcterms:W3CDTF">2023-05-17T17:26:00Z</dcterms:modified>
</cp:coreProperties>
</file>