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2B9" w:rsidRPr="0024004E" w:rsidRDefault="003852B9" w:rsidP="003852B9">
      <w:pPr>
        <w:spacing w:after="240" w:line="480" w:lineRule="auto"/>
        <w:jc w:val="center"/>
        <w:rPr>
          <w:rFonts w:ascii="Times New Roman" w:hAnsi="Times New Roman" w:cs="Times New Roman"/>
          <w:b/>
          <w:bCs/>
        </w:rPr>
      </w:pPr>
      <w:r w:rsidRPr="0024004E">
        <w:rPr>
          <w:rFonts w:ascii="Times New Roman" w:hAnsi="Times New Roman" w:cs="Times New Roman"/>
          <w:b/>
          <w:bCs/>
        </w:rPr>
        <w:t>Supplementary Material</w:t>
      </w:r>
    </w:p>
    <w:p w:rsidR="003852B9" w:rsidRPr="0024004E" w:rsidRDefault="003852B9" w:rsidP="003852B9">
      <w:pPr>
        <w:spacing w:line="480" w:lineRule="auto"/>
        <w:outlineLvl w:val="0"/>
        <w:rPr>
          <w:rFonts w:ascii="Times New Roman" w:eastAsiaTheme="minorEastAsia" w:hAnsi="Times New Roman" w:cs="Times New Roman"/>
          <w:b/>
          <w:bCs/>
          <w:lang w:val="en-CA"/>
        </w:rPr>
      </w:pPr>
      <w:r w:rsidRPr="0024004E">
        <w:rPr>
          <w:rFonts w:ascii="Times New Roman" w:eastAsiaTheme="minorEastAsia" w:hAnsi="Times New Roman" w:cs="Times New Roman"/>
          <w:b/>
          <w:bCs/>
          <w:lang w:val="en-CA"/>
        </w:rPr>
        <w:t>Part A: Alternative Gaps by Parental Education and Income</w:t>
      </w:r>
    </w:p>
    <w:p w:rsidR="003852B9" w:rsidRPr="0024004E" w:rsidRDefault="003852B9" w:rsidP="003852B9">
      <w:pPr>
        <w:spacing w:line="480" w:lineRule="auto"/>
        <w:ind w:firstLine="720"/>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t>In this appendix, we present results from a parallel analysis comparing children with and without a primary caregiver who completed high school and children in families with above versus below median incomes at baseline. Tables A.1 and A.2 present estimates of differences between counterfactual and observed gaps in PPVT and CBCL-AP scores, respectively. They suggest that equalizing lead exposures at a relatively low level during infancy would significantly reduce gaps in PPVT scores across children with and without a primary caregiver who completed high school, but it would not otherwise have an appreciable effect on gaps in vocabulary skills or attention problems across levels of parental education or income. These results are reiterated graphically in Figures A.1 and A.2, which plot the observed and counterfactual gaps of interest for each outcome.</w:t>
      </w:r>
    </w:p>
    <w:p w:rsidR="003852B9" w:rsidRPr="0024004E" w:rsidRDefault="003852B9" w:rsidP="003852B9">
      <w:pPr>
        <w:spacing w:line="480" w:lineRule="auto"/>
        <w:rPr>
          <w:rFonts w:ascii="Times New Roman" w:eastAsiaTheme="minorEastAsia" w:hAnsi="Times New Roman" w:cs="Times New Roman"/>
          <w:bCs/>
          <w:lang w:val="en-CA"/>
        </w:rPr>
        <w:sectPr w:rsidR="003852B9" w:rsidRPr="0024004E" w:rsidSect="005A280E">
          <w:pgSz w:w="12240" w:h="15840"/>
          <w:pgMar w:top="1440" w:right="1440" w:bottom="1440" w:left="1440" w:header="720" w:footer="720" w:gutter="0"/>
          <w:pgNumType w:start="1"/>
          <w:cols w:space="720"/>
          <w:docGrid w:linePitch="360"/>
        </w:sectPr>
      </w:pPr>
    </w:p>
    <w:p w:rsidR="003852B9" w:rsidRPr="0024004E" w:rsidRDefault="003852B9" w:rsidP="003852B9">
      <w:pPr>
        <w:spacing w:line="480" w:lineRule="auto"/>
        <w:rPr>
          <w:rFonts w:ascii="Times New Roman" w:eastAsiaTheme="minorEastAsia" w:hAnsi="Times New Roman" w:cs="Times New Roman"/>
          <w:bCs/>
          <w:lang w:val="en-CA"/>
        </w:rPr>
      </w:pPr>
      <w:r w:rsidRPr="0024004E">
        <w:rPr>
          <w:noProof/>
          <w:lang w:val="en-IN" w:eastAsia="en-IN"/>
        </w:rPr>
        <w:lastRenderedPageBreak/>
        <w:drawing>
          <wp:inline distT="0" distB="0" distL="0" distR="0" wp14:anchorId="0476E4CB" wp14:editId="6033F757">
            <wp:extent cx="7797800" cy="383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7800" cy="38354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br w:type="page"/>
      </w:r>
    </w:p>
    <w:p w:rsidR="003852B9" w:rsidRPr="0024004E" w:rsidRDefault="003852B9" w:rsidP="003852B9">
      <w:pPr>
        <w:spacing w:line="480" w:lineRule="auto"/>
        <w:rPr>
          <w:rFonts w:ascii="Times New Roman" w:eastAsiaTheme="minorEastAsia" w:hAnsi="Times New Roman" w:cs="Times New Roman"/>
          <w:bCs/>
          <w:lang w:val="en-CA"/>
        </w:rPr>
      </w:pPr>
      <w:r w:rsidRPr="0024004E">
        <w:rPr>
          <w:noProof/>
          <w:lang w:val="en-IN" w:eastAsia="en-IN"/>
        </w:rPr>
        <w:drawing>
          <wp:inline distT="0" distB="0" distL="0" distR="0" wp14:anchorId="44A4BC44" wp14:editId="7ED7599C">
            <wp:extent cx="7797800" cy="383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7800" cy="38354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br w:type="page"/>
      </w:r>
    </w:p>
    <w:p w:rsidR="003852B9" w:rsidRPr="0024004E" w:rsidRDefault="003852B9" w:rsidP="003852B9">
      <w:pPr>
        <w:spacing w:line="480" w:lineRule="auto"/>
        <w:rPr>
          <w:rFonts w:ascii="Times New Roman" w:eastAsiaTheme="minorEastAsia" w:hAnsi="Times New Roman" w:cs="Times New Roman"/>
          <w:bCs/>
          <w:lang w:val="en-CA"/>
        </w:rPr>
      </w:pPr>
      <w:r w:rsidRPr="0024004E">
        <w:rPr>
          <w:rFonts w:ascii="Times New Roman" w:eastAsiaTheme="minorEastAsia" w:hAnsi="Times New Roman" w:cs="Times New Roman"/>
          <w:bCs/>
          <w:noProof/>
          <w:lang w:val="en-IN" w:eastAsia="en-IN"/>
        </w:rPr>
        <w:drawing>
          <wp:inline distT="0" distB="0" distL="0" distR="0" wp14:anchorId="2695BEDE" wp14:editId="59C8149A">
            <wp:extent cx="5943600"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a1.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3852B9" w:rsidRPr="0024004E" w:rsidRDefault="003852B9" w:rsidP="003852B9">
      <w:pPr>
        <w:spacing w:line="480" w:lineRule="auto"/>
        <w:rPr>
          <w:rFonts w:ascii="Times New Roman" w:eastAsiaTheme="minorEastAsia" w:hAnsi="Times New Roman" w:cs="Times New Roman"/>
          <w:bCs/>
          <w:lang w:val="en-CA"/>
        </w:rPr>
      </w:pPr>
      <w:r w:rsidRPr="0024004E">
        <w:rPr>
          <w:rFonts w:ascii="Times New Roman" w:eastAsiaTheme="minorEastAsia" w:hAnsi="Times New Roman" w:cs="Times New Roman"/>
          <w:b/>
          <w:bCs/>
          <w:lang w:val="en-CA"/>
        </w:rPr>
        <w:t>Figure A.1.</w:t>
      </w:r>
      <w:r w:rsidRPr="0024004E">
        <w:rPr>
          <w:rFonts w:ascii="Times New Roman" w:eastAsiaTheme="minorEastAsia" w:hAnsi="Times New Roman" w:cs="Times New Roman"/>
          <w:bCs/>
          <w:lang w:val="en-CA"/>
        </w:rPr>
        <w:t xml:space="preserve"> Observed and Counterfactual Gaps in Vocabulary Ability</w:t>
      </w:r>
    </w:p>
    <w:p w:rsidR="003852B9" w:rsidRPr="0024004E" w:rsidRDefault="003852B9" w:rsidP="003852B9">
      <w:pPr>
        <w:spacing w:line="480" w:lineRule="auto"/>
        <w:rPr>
          <w:rFonts w:ascii="Times New Roman" w:hAnsi="Times New Roman" w:cs="Times New Roman"/>
        </w:rPr>
      </w:pPr>
      <w:r w:rsidRPr="0024004E">
        <w:rPr>
          <w:rFonts w:ascii="Times New Roman" w:hAnsi="Times New Roman" w:cs="Times New Roman"/>
        </w:rPr>
        <w:t>Notes: All counterfactual estimates are based on predictions from the super learner.</w:t>
      </w:r>
    </w:p>
    <w:p w:rsidR="003852B9" w:rsidRPr="0024004E" w:rsidRDefault="003852B9" w:rsidP="003852B9">
      <w:pPr>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br w:type="page"/>
      </w:r>
    </w:p>
    <w:p w:rsidR="003852B9" w:rsidRPr="0024004E" w:rsidRDefault="003852B9" w:rsidP="003852B9">
      <w:pPr>
        <w:spacing w:line="480" w:lineRule="auto"/>
        <w:rPr>
          <w:rFonts w:ascii="Times New Roman" w:eastAsiaTheme="minorEastAsia" w:hAnsi="Times New Roman" w:cs="Times New Roman"/>
          <w:bCs/>
          <w:lang w:val="en-CA"/>
        </w:rPr>
      </w:pPr>
      <w:r w:rsidRPr="0024004E">
        <w:rPr>
          <w:rFonts w:ascii="Times New Roman" w:eastAsiaTheme="minorEastAsia" w:hAnsi="Times New Roman" w:cs="Times New Roman"/>
          <w:bCs/>
          <w:noProof/>
          <w:lang w:val="en-IN" w:eastAsia="en-IN"/>
        </w:rPr>
        <w:drawing>
          <wp:inline distT="0" distB="0" distL="0" distR="0" wp14:anchorId="6BCB3C7F" wp14:editId="6EDCCB32">
            <wp:extent cx="59436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a2.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3852B9" w:rsidRPr="0024004E" w:rsidRDefault="003852B9" w:rsidP="003852B9">
      <w:pPr>
        <w:spacing w:line="480" w:lineRule="auto"/>
        <w:rPr>
          <w:rFonts w:ascii="Times New Roman" w:eastAsiaTheme="minorEastAsia" w:hAnsi="Times New Roman" w:cs="Times New Roman"/>
          <w:bCs/>
          <w:lang w:val="en-CA"/>
        </w:rPr>
      </w:pPr>
      <w:r w:rsidRPr="0024004E">
        <w:rPr>
          <w:rFonts w:ascii="Times New Roman" w:eastAsiaTheme="minorEastAsia" w:hAnsi="Times New Roman" w:cs="Times New Roman"/>
          <w:b/>
          <w:bCs/>
          <w:lang w:val="en-CA"/>
        </w:rPr>
        <w:t xml:space="preserve">Figure A.2. </w:t>
      </w:r>
      <w:r w:rsidRPr="0024004E">
        <w:rPr>
          <w:rFonts w:ascii="Times New Roman" w:eastAsiaTheme="minorEastAsia" w:hAnsi="Times New Roman" w:cs="Times New Roman"/>
          <w:bCs/>
          <w:lang w:val="en-CA"/>
        </w:rPr>
        <w:t>Observed and Counterfactual Gaps in Attention Problems</w:t>
      </w:r>
    </w:p>
    <w:p w:rsidR="003852B9" w:rsidRPr="0024004E" w:rsidRDefault="003852B9" w:rsidP="003852B9">
      <w:pPr>
        <w:spacing w:line="480" w:lineRule="auto"/>
        <w:rPr>
          <w:rFonts w:ascii="Times New Roman" w:hAnsi="Times New Roman" w:cs="Times New Roman"/>
        </w:rPr>
      </w:pPr>
      <w:r w:rsidRPr="0024004E">
        <w:rPr>
          <w:rFonts w:ascii="Times New Roman" w:hAnsi="Times New Roman" w:cs="Times New Roman"/>
        </w:rPr>
        <w:t>Notes: All counterfactual estimates are based on predictions from the super learner.</w:t>
      </w:r>
    </w:p>
    <w:p w:rsidR="003852B9" w:rsidRPr="0024004E" w:rsidRDefault="003852B9" w:rsidP="003852B9">
      <w:pPr>
        <w:spacing w:line="480" w:lineRule="auto"/>
        <w:rPr>
          <w:rFonts w:ascii="Times New Roman" w:eastAsiaTheme="minorEastAsia" w:hAnsi="Times New Roman" w:cs="Times New Roman"/>
          <w:bCs/>
          <w:lang w:val="en-CA"/>
        </w:rPr>
      </w:pPr>
    </w:p>
    <w:p w:rsidR="003852B9" w:rsidRPr="0024004E" w:rsidRDefault="003852B9" w:rsidP="003852B9">
      <w:pPr>
        <w:spacing w:line="480" w:lineRule="auto"/>
        <w:rPr>
          <w:rFonts w:ascii="Times New Roman" w:eastAsiaTheme="minorEastAsia" w:hAnsi="Times New Roman" w:cs="Times New Roman"/>
          <w:bCs/>
          <w:lang w:val="en-CA"/>
        </w:rPr>
        <w:sectPr w:rsidR="003852B9" w:rsidRPr="0024004E" w:rsidSect="00DB1361">
          <w:pgSz w:w="15840" w:h="12240" w:orient="landscape"/>
          <w:pgMar w:top="1440" w:right="1440" w:bottom="1440" w:left="1440" w:header="720" w:footer="720" w:gutter="0"/>
          <w:cols w:space="720"/>
          <w:docGrid w:linePitch="360"/>
        </w:sectPr>
      </w:pPr>
    </w:p>
    <w:p w:rsidR="003852B9" w:rsidRPr="0024004E" w:rsidRDefault="003852B9" w:rsidP="003852B9">
      <w:pPr>
        <w:spacing w:line="480" w:lineRule="auto"/>
        <w:outlineLvl w:val="0"/>
        <w:rPr>
          <w:rFonts w:ascii="Times New Roman" w:eastAsiaTheme="minorEastAsia" w:hAnsi="Times New Roman" w:cs="Times New Roman"/>
          <w:b/>
          <w:bCs/>
          <w:lang w:val="en-CA"/>
        </w:rPr>
      </w:pPr>
      <w:r w:rsidRPr="0024004E">
        <w:rPr>
          <w:rFonts w:ascii="Times New Roman" w:eastAsiaTheme="minorEastAsia" w:hAnsi="Times New Roman" w:cs="Times New Roman"/>
          <w:b/>
          <w:bCs/>
          <w:lang w:val="en-CA"/>
        </w:rPr>
        <w:t>Part B: Gaps Under Alternative Interventions on Lead Contamination</w:t>
      </w:r>
    </w:p>
    <w:p w:rsidR="003852B9" w:rsidRPr="0024004E" w:rsidRDefault="003852B9" w:rsidP="003852B9">
      <w:pPr>
        <w:spacing w:line="480" w:lineRule="auto"/>
        <w:ind w:firstLine="720"/>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t xml:space="preserve">In this appendix, we report estimates of counterfactual gaps under hypothetical interventions to equalize lead contamination at even lower average BLLs than are considered in the main text—specifically, at 3, 2, and 1 </w:t>
      </w:r>
      <m:oMath>
        <m:r>
          <m:rPr>
            <m:sty m:val="p"/>
          </m:rPr>
          <w:rPr>
            <w:rFonts w:ascii="Cambria Math" w:eastAsiaTheme="minorEastAsia" w:hAnsi="Cambria Math" w:cs="Times New Roman"/>
            <w:lang w:val="en-CA"/>
          </w:rPr>
          <m:t>μg/dL</m:t>
        </m:r>
      </m:oMath>
      <w:r w:rsidRPr="0024004E">
        <w:rPr>
          <w:rFonts w:ascii="Times New Roman" w:eastAsiaTheme="minorEastAsia" w:hAnsi="Times New Roman" w:cs="Times New Roman"/>
          <w:bCs/>
          <w:iCs/>
          <w:lang w:val="en-CA"/>
        </w:rPr>
        <w:t xml:space="preserve">. These estimates are presented in Tables B.1-B.6 below. We show only the estimates from the tree-based methods and the super learner, as estimates from the linear model are identical to those reported in the main text by design (because this model constrains the effects of lead contamination on our indicators of school readiness to be invariant across the covariates). Even the estimates based on machine learning methods, however, are nearly identical to those from the main text. </w:t>
      </w:r>
      <w:r w:rsidRPr="0024004E">
        <w:rPr>
          <w:rFonts w:ascii="Times New Roman" w:eastAsiaTheme="minorEastAsia" w:hAnsi="Times New Roman" w:cs="Times New Roman"/>
          <w:bCs/>
          <w:lang w:val="en-CA"/>
        </w:rPr>
        <w:t xml:space="preserve">We caution, however, that most of the estimates in this appendix are based on very limited data, as there are few Black and Hispanic children in the PHDCN who live in neighborhoods with average BLLs less than </w:t>
      </w:r>
      <w:r w:rsidRPr="0024004E">
        <w:rPr>
          <w:rFonts w:ascii="Times New Roman" w:eastAsiaTheme="minorEastAsia" w:hAnsi="Times New Roman" w:cs="Times New Roman"/>
          <w:bCs/>
          <w:iCs/>
          <w:lang w:val="en-CA"/>
        </w:rPr>
        <w:t xml:space="preserve">4 </w:t>
      </w:r>
      <m:oMath>
        <m:r>
          <m:rPr>
            <m:sty m:val="p"/>
          </m:rPr>
          <w:rPr>
            <w:rFonts w:ascii="Cambria Math" w:eastAsiaTheme="minorEastAsia" w:hAnsi="Cambria Math" w:cs="Times New Roman"/>
            <w:lang w:val="en-CA"/>
          </w:rPr>
          <m:t>μg/dL</m:t>
        </m:r>
      </m:oMath>
      <w:r w:rsidRPr="0024004E">
        <w:rPr>
          <w:rFonts w:ascii="Times New Roman" w:eastAsiaTheme="minorEastAsia" w:hAnsi="Times New Roman" w:cs="Times New Roman"/>
          <w:bCs/>
          <w:lang w:val="en-CA"/>
        </w:rPr>
        <w:t>.</w:t>
      </w:r>
    </w:p>
    <w:p w:rsidR="003852B9" w:rsidRPr="0024004E" w:rsidRDefault="003852B9" w:rsidP="003852B9">
      <w:pPr>
        <w:spacing w:line="480" w:lineRule="auto"/>
        <w:rPr>
          <w:rFonts w:ascii="Times New Roman" w:eastAsiaTheme="minorEastAsia" w:hAnsi="Times New Roman" w:cs="Times New Roman"/>
          <w:bCs/>
          <w:lang w:val="en-CA"/>
        </w:rPr>
        <w:sectPr w:rsidR="003852B9" w:rsidRPr="0024004E" w:rsidSect="00DB1361">
          <w:pgSz w:w="12240" w:h="15840"/>
          <w:pgMar w:top="1440" w:right="1440" w:bottom="1440" w:left="1440" w:header="720" w:footer="720" w:gutter="0"/>
          <w:cols w:space="720"/>
          <w:docGrid w:linePitch="360"/>
        </w:sectPr>
      </w:pPr>
    </w:p>
    <w:p w:rsidR="003852B9" w:rsidRPr="0024004E" w:rsidRDefault="003852B9" w:rsidP="003852B9">
      <w:pPr>
        <w:spacing w:line="480" w:lineRule="auto"/>
        <w:rPr>
          <w:rFonts w:ascii="Times New Roman" w:eastAsiaTheme="minorEastAsia" w:hAnsi="Times New Roman" w:cs="Times New Roman"/>
          <w:bCs/>
          <w:lang w:val="en-CA"/>
        </w:rPr>
      </w:pPr>
      <w:r w:rsidRPr="0024004E">
        <w:rPr>
          <w:noProof/>
          <w:lang w:val="en-IN" w:eastAsia="en-IN"/>
        </w:rPr>
        <w:drawing>
          <wp:inline distT="0" distB="0" distL="0" distR="0" wp14:anchorId="276C2F22" wp14:editId="7C58E977">
            <wp:extent cx="6248400" cy="486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48641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br w:type="page"/>
      </w:r>
    </w:p>
    <w:p w:rsidR="003852B9" w:rsidRPr="0024004E" w:rsidRDefault="003852B9" w:rsidP="003852B9">
      <w:pPr>
        <w:spacing w:line="480" w:lineRule="auto"/>
        <w:rPr>
          <w:rFonts w:ascii="Times New Roman" w:eastAsiaTheme="minorEastAsia" w:hAnsi="Times New Roman" w:cs="Times New Roman"/>
          <w:bCs/>
          <w:lang w:val="en-CA"/>
        </w:rPr>
      </w:pPr>
      <w:r w:rsidRPr="0024004E">
        <w:rPr>
          <w:noProof/>
          <w:lang w:val="en-IN" w:eastAsia="en-IN"/>
        </w:rPr>
        <w:drawing>
          <wp:inline distT="0" distB="0" distL="0" distR="0" wp14:anchorId="7A016A52" wp14:editId="2358C1CE">
            <wp:extent cx="6248400" cy="486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400" cy="48641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br w:type="page"/>
      </w:r>
    </w:p>
    <w:p w:rsidR="003852B9" w:rsidRPr="0024004E" w:rsidRDefault="003852B9" w:rsidP="003852B9">
      <w:pPr>
        <w:spacing w:line="480" w:lineRule="auto"/>
        <w:rPr>
          <w:rFonts w:ascii="Times New Roman" w:eastAsiaTheme="minorEastAsia" w:hAnsi="Times New Roman" w:cs="Times New Roman"/>
          <w:bCs/>
          <w:lang w:val="en-CA"/>
        </w:rPr>
      </w:pPr>
      <w:r w:rsidRPr="0024004E">
        <w:rPr>
          <w:noProof/>
          <w:lang w:val="en-IN" w:eastAsia="en-IN"/>
        </w:rPr>
        <w:drawing>
          <wp:inline distT="0" distB="0" distL="0" distR="0" wp14:anchorId="1F0FB29C" wp14:editId="3843DC0B">
            <wp:extent cx="6248400" cy="4864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48641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br w:type="page"/>
      </w:r>
    </w:p>
    <w:p w:rsidR="003852B9" w:rsidRPr="0024004E" w:rsidRDefault="003852B9" w:rsidP="003852B9">
      <w:pPr>
        <w:spacing w:line="480" w:lineRule="auto"/>
        <w:rPr>
          <w:rFonts w:ascii="Times New Roman" w:eastAsiaTheme="minorEastAsia" w:hAnsi="Times New Roman" w:cs="Times New Roman"/>
          <w:bCs/>
          <w:lang w:val="en-CA"/>
        </w:rPr>
      </w:pPr>
      <w:r w:rsidRPr="0024004E">
        <w:rPr>
          <w:noProof/>
          <w:lang w:val="en-IN" w:eastAsia="en-IN"/>
        </w:rPr>
        <w:drawing>
          <wp:inline distT="0" distB="0" distL="0" distR="0" wp14:anchorId="1E5D75E1" wp14:editId="027FF117">
            <wp:extent cx="6248400" cy="4864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48641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br w:type="page"/>
      </w:r>
    </w:p>
    <w:p w:rsidR="003852B9" w:rsidRPr="0024004E" w:rsidRDefault="003852B9" w:rsidP="003852B9">
      <w:pPr>
        <w:spacing w:line="480" w:lineRule="auto"/>
        <w:rPr>
          <w:rFonts w:ascii="Times New Roman" w:eastAsiaTheme="minorEastAsia" w:hAnsi="Times New Roman" w:cs="Times New Roman"/>
          <w:bCs/>
          <w:lang w:val="en-CA"/>
        </w:rPr>
      </w:pPr>
      <w:r w:rsidRPr="0024004E">
        <w:rPr>
          <w:noProof/>
          <w:lang w:val="en-IN" w:eastAsia="en-IN"/>
        </w:rPr>
        <w:drawing>
          <wp:inline distT="0" distB="0" distL="0" distR="0" wp14:anchorId="0150A340" wp14:editId="0D9381F5">
            <wp:extent cx="6248400" cy="4864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48641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br w:type="page"/>
      </w:r>
    </w:p>
    <w:p w:rsidR="003852B9" w:rsidRPr="0024004E" w:rsidRDefault="003852B9" w:rsidP="003852B9">
      <w:pPr>
        <w:spacing w:line="480" w:lineRule="auto"/>
        <w:rPr>
          <w:rFonts w:ascii="Times New Roman" w:eastAsiaTheme="minorEastAsia" w:hAnsi="Times New Roman" w:cs="Times New Roman"/>
          <w:bCs/>
          <w:lang w:val="en-CA"/>
        </w:rPr>
      </w:pPr>
      <w:r w:rsidRPr="0024004E">
        <w:rPr>
          <w:noProof/>
          <w:lang w:val="en-IN" w:eastAsia="en-IN"/>
        </w:rPr>
        <w:drawing>
          <wp:inline distT="0" distB="0" distL="0" distR="0" wp14:anchorId="6EED44D9" wp14:editId="1F773665">
            <wp:extent cx="6248400" cy="4864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4864100"/>
                    </a:xfrm>
                    <a:prstGeom prst="rect">
                      <a:avLst/>
                    </a:prstGeom>
                    <a:noFill/>
                    <a:ln>
                      <a:noFill/>
                    </a:ln>
                  </pic:spPr>
                </pic:pic>
              </a:graphicData>
            </a:graphic>
          </wp:inline>
        </w:drawing>
      </w:r>
    </w:p>
    <w:p w:rsidR="003852B9" w:rsidRPr="0024004E" w:rsidRDefault="003852B9" w:rsidP="003852B9">
      <w:pPr>
        <w:spacing w:line="480" w:lineRule="auto"/>
        <w:rPr>
          <w:rFonts w:ascii="Times New Roman" w:eastAsiaTheme="minorEastAsia" w:hAnsi="Times New Roman" w:cs="Times New Roman"/>
          <w:bCs/>
          <w:lang w:val="en-CA"/>
        </w:rPr>
      </w:pPr>
    </w:p>
    <w:p w:rsidR="003852B9" w:rsidRPr="0024004E" w:rsidRDefault="003852B9" w:rsidP="003852B9">
      <w:pPr>
        <w:rPr>
          <w:rFonts w:ascii="Times New Roman" w:eastAsiaTheme="minorEastAsia" w:hAnsi="Times New Roman" w:cs="Times New Roman"/>
          <w:bCs/>
          <w:lang w:val="en-CA"/>
        </w:rPr>
        <w:sectPr w:rsidR="003852B9" w:rsidRPr="0024004E" w:rsidSect="009614E6">
          <w:pgSz w:w="15840" w:h="12240" w:orient="landscape"/>
          <w:pgMar w:top="1440" w:right="1440" w:bottom="1440" w:left="1440" w:header="720" w:footer="720" w:gutter="0"/>
          <w:cols w:space="720"/>
          <w:docGrid w:linePitch="360"/>
        </w:sectPr>
      </w:pPr>
    </w:p>
    <w:p w:rsidR="003852B9" w:rsidRPr="0024004E" w:rsidRDefault="003852B9" w:rsidP="003852B9">
      <w:pPr>
        <w:spacing w:line="480" w:lineRule="auto"/>
        <w:outlineLvl w:val="0"/>
        <w:rPr>
          <w:rFonts w:ascii="Times New Roman" w:eastAsiaTheme="minorEastAsia" w:hAnsi="Times New Roman" w:cs="Times New Roman"/>
          <w:b/>
          <w:bCs/>
          <w:lang w:val="en-CA"/>
        </w:rPr>
      </w:pPr>
      <w:r w:rsidRPr="0024004E">
        <w:rPr>
          <w:rFonts w:ascii="Times New Roman" w:eastAsiaTheme="minorEastAsia" w:hAnsi="Times New Roman" w:cs="Times New Roman"/>
          <w:b/>
          <w:bCs/>
          <w:lang w:val="en-CA"/>
        </w:rPr>
        <w:t>Part C: Gaps Based on an Alternative Measure of Areal Lead Contamination</w:t>
      </w:r>
    </w:p>
    <w:p w:rsidR="003852B9" w:rsidRPr="0024004E" w:rsidRDefault="003852B9" w:rsidP="003852B9">
      <w:pPr>
        <w:spacing w:line="480" w:lineRule="auto"/>
        <w:ind w:firstLine="720"/>
        <w:outlineLvl w:val="0"/>
        <w:rPr>
          <w:rFonts w:ascii="Times New Roman" w:eastAsiaTheme="minorEastAsia" w:hAnsi="Times New Roman" w:cs="Times New Roman"/>
          <w:bCs/>
          <w:iCs/>
          <w:lang w:val="en-CA"/>
        </w:rPr>
      </w:pPr>
      <w:r w:rsidRPr="0024004E">
        <w:rPr>
          <w:rFonts w:ascii="Times New Roman" w:eastAsiaTheme="minorEastAsia" w:hAnsi="Times New Roman" w:cs="Times New Roman"/>
          <w:bCs/>
          <w:lang w:val="en-CA"/>
        </w:rPr>
        <w:t xml:space="preserve">In this appendix, we report estimates of counterfactual gaps based on an alternative measure of areal lead contamination. Specifically, these estimates are based on elevated blood lead incidence rates, that is, </w:t>
      </w:r>
      <w:r w:rsidRPr="0024004E">
        <w:rPr>
          <w:rFonts w:ascii="Times New Roman" w:hAnsi="Times New Roman" w:cs="Times New Roman"/>
        </w:rPr>
        <w:t>the proportion of children in a neighborhood cluster under age 6 that have a BLL greater than or equal to 5 µg/dL in a given year. With this measure, w</w:t>
      </w:r>
      <w:r w:rsidRPr="0024004E">
        <w:rPr>
          <w:rFonts w:ascii="Times New Roman" w:eastAsiaTheme="minorEastAsia" w:hAnsi="Times New Roman" w:cs="Times New Roman"/>
          <w:bCs/>
          <w:lang w:val="en-CA"/>
        </w:rPr>
        <w:t>e estimate class and racial gaps in school readiness under a hypothetical intervention to equalize elevated blood lead incidence rates at 0.25, a level just below the 1</w:t>
      </w:r>
      <w:r w:rsidRPr="0024004E">
        <w:rPr>
          <w:rFonts w:ascii="Times New Roman" w:eastAsiaTheme="minorEastAsia" w:hAnsi="Times New Roman" w:cs="Times New Roman"/>
          <w:bCs/>
          <w:vertAlign w:val="superscript"/>
          <w:lang w:val="en-CA"/>
        </w:rPr>
        <w:t>st</w:t>
      </w:r>
      <w:r w:rsidRPr="0024004E">
        <w:rPr>
          <w:rFonts w:ascii="Times New Roman" w:eastAsiaTheme="minorEastAsia" w:hAnsi="Times New Roman" w:cs="Times New Roman"/>
          <w:bCs/>
          <w:lang w:val="en-CA"/>
        </w:rPr>
        <w:t xml:space="preserve"> quartile of the citywide distribution. Tables C.1 and C.2 present estimates of differences between counterfactual and observed gaps in PPVT and CBCL-AP scores, respectively. In general, they are very similar </w:t>
      </w:r>
      <w:r w:rsidRPr="0024004E">
        <w:rPr>
          <w:rFonts w:ascii="Times New Roman" w:eastAsiaTheme="minorEastAsia" w:hAnsi="Times New Roman" w:cs="Times New Roman"/>
          <w:bCs/>
          <w:iCs/>
          <w:lang w:val="en-CA"/>
        </w:rPr>
        <w:t>to those from the main text, which are based instead on the average BLL in a neighborhood cluster. This suggests that our main conclusions are robust to the use of multiple different measures of environmental lead contamination.</w:t>
      </w:r>
    </w:p>
    <w:p w:rsidR="003852B9" w:rsidRPr="0024004E" w:rsidRDefault="003852B9" w:rsidP="003852B9">
      <w:pPr>
        <w:spacing w:line="480" w:lineRule="auto"/>
        <w:outlineLvl w:val="0"/>
        <w:rPr>
          <w:rFonts w:ascii="Times New Roman" w:eastAsiaTheme="minorEastAsia" w:hAnsi="Times New Roman" w:cs="Times New Roman"/>
          <w:bCs/>
          <w:iCs/>
          <w:lang w:val="en-CA"/>
        </w:rPr>
        <w:sectPr w:rsidR="003852B9" w:rsidRPr="0024004E" w:rsidSect="009614E6">
          <w:pgSz w:w="12240" w:h="15840" w:code="1"/>
          <w:pgMar w:top="1440" w:right="1440" w:bottom="1440" w:left="1440" w:header="720" w:footer="720" w:gutter="0"/>
          <w:cols w:space="720"/>
          <w:docGrid w:linePitch="360"/>
        </w:sectPr>
      </w:pPr>
    </w:p>
    <w:p w:rsidR="003852B9" w:rsidRPr="0024004E" w:rsidRDefault="003852B9" w:rsidP="003852B9">
      <w:pPr>
        <w:spacing w:line="480" w:lineRule="auto"/>
        <w:outlineLvl w:val="0"/>
        <w:rPr>
          <w:rFonts w:ascii="Times New Roman" w:eastAsiaTheme="minorEastAsia" w:hAnsi="Times New Roman" w:cs="Times New Roman"/>
          <w:bCs/>
          <w:iCs/>
          <w:lang w:val="en-CA"/>
        </w:rPr>
      </w:pPr>
      <w:r w:rsidRPr="0024004E">
        <w:rPr>
          <w:noProof/>
          <w:lang w:val="en-IN" w:eastAsia="en-IN"/>
        </w:rPr>
        <w:drawing>
          <wp:inline distT="0" distB="0" distL="0" distR="0" wp14:anchorId="3B6E8C98" wp14:editId="1B147D23">
            <wp:extent cx="7493000" cy="4864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3000" cy="48641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iCs/>
          <w:lang w:val="en-CA"/>
        </w:rPr>
      </w:pPr>
      <w:r w:rsidRPr="0024004E">
        <w:rPr>
          <w:rFonts w:ascii="Times New Roman" w:eastAsiaTheme="minorEastAsia" w:hAnsi="Times New Roman" w:cs="Times New Roman"/>
          <w:bCs/>
          <w:iCs/>
          <w:lang w:val="en-CA"/>
        </w:rPr>
        <w:br w:type="page"/>
      </w:r>
    </w:p>
    <w:p w:rsidR="003852B9" w:rsidRPr="0024004E" w:rsidRDefault="003852B9" w:rsidP="003852B9">
      <w:pPr>
        <w:spacing w:line="480" w:lineRule="auto"/>
        <w:outlineLvl w:val="0"/>
        <w:rPr>
          <w:rFonts w:ascii="Times New Roman" w:eastAsiaTheme="minorEastAsia" w:hAnsi="Times New Roman" w:cs="Times New Roman"/>
          <w:bCs/>
          <w:iCs/>
          <w:lang w:val="en-CA"/>
        </w:rPr>
      </w:pPr>
      <w:r w:rsidRPr="0024004E">
        <w:rPr>
          <w:noProof/>
          <w:lang w:val="en-IN" w:eastAsia="en-IN"/>
        </w:rPr>
        <w:drawing>
          <wp:inline distT="0" distB="0" distL="0" distR="0" wp14:anchorId="7C1159FD" wp14:editId="40B63A8B">
            <wp:extent cx="7493000" cy="486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3000" cy="4864100"/>
                    </a:xfrm>
                    <a:prstGeom prst="rect">
                      <a:avLst/>
                    </a:prstGeom>
                    <a:noFill/>
                    <a:ln>
                      <a:noFill/>
                    </a:ln>
                  </pic:spPr>
                </pic:pic>
              </a:graphicData>
            </a:graphic>
          </wp:inline>
        </w:drawing>
      </w:r>
    </w:p>
    <w:p w:rsidR="003852B9" w:rsidRPr="0024004E" w:rsidRDefault="003852B9" w:rsidP="003852B9">
      <w:pPr>
        <w:rPr>
          <w:rFonts w:ascii="Times New Roman" w:eastAsiaTheme="minorEastAsia" w:hAnsi="Times New Roman" w:cs="Times New Roman"/>
          <w:bCs/>
          <w:iCs/>
          <w:lang w:val="en-CA"/>
        </w:rPr>
      </w:pPr>
      <w:r w:rsidRPr="0024004E">
        <w:rPr>
          <w:rFonts w:ascii="Times New Roman" w:eastAsiaTheme="minorEastAsia" w:hAnsi="Times New Roman" w:cs="Times New Roman"/>
          <w:bCs/>
          <w:iCs/>
          <w:lang w:val="en-CA"/>
        </w:rPr>
        <w:br w:type="page"/>
      </w:r>
    </w:p>
    <w:p w:rsidR="003852B9" w:rsidRPr="0024004E" w:rsidRDefault="003852B9" w:rsidP="003852B9">
      <w:pPr>
        <w:spacing w:line="480" w:lineRule="auto"/>
        <w:outlineLvl w:val="0"/>
        <w:rPr>
          <w:rFonts w:ascii="Times New Roman" w:eastAsiaTheme="minorEastAsia" w:hAnsi="Times New Roman" w:cs="Times New Roman"/>
          <w:bCs/>
          <w:iCs/>
          <w:lang w:val="en-CA"/>
        </w:rPr>
      </w:pPr>
      <w:r w:rsidRPr="0024004E">
        <w:rPr>
          <w:rFonts w:ascii="Times New Roman" w:eastAsiaTheme="minorEastAsia" w:hAnsi="Times New Roman" w:cs="Times New Roman"/>
          <w:bCs/>
          <w:iCs/>
          <w:noProof/>
          <w:lang w:val="en-IN" w:eastAsia="en-IN"/>
        </w:rPr>
        <w:drawing>
          <wp:inline distT="0" distB="0" distL="0" distR="0" wp14:anchorId="29F0B53F" wp14:editId="1266080F">
            <wp:extent cx="5943600" cy="457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_d1.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3852B9" w:rsidRPr="0024004E" w:rsidRDefault="003852B9" w:rsidP="003852B9">
      <w:pPr>
        <w:spacing w:line="480" w:lineRule="auto"/>
        <w:rPr>
          <w:rFonts w:ascii="Times New Roman" w:eastAsiaTheme="minorEastAsia" w:hAnsi="Times New Roman" w:cs="Times New Roman"/>
          <w:bCs/>
          <w:lang w:val="en-CA"/>
        </w:rPr>
      </w:pPr>
      <w:r w:rsidRPr="0024004E">
        <w:rPr>
          <w:rFonts w:ascii="Times New Roman" w:eastAsiaTheme="minorEastAsia" w:hAnsi="Times New Roman" w:cs="Times New Roman"/>
          <w:b/>
          <w:bCs/>
          <w:lang w:val="en-CA"/>
        </w:rPr>
        <w:t>Figure C.1.</w:t>
      </w:r>
      <w:r w:rsidRPr="0024004E">
        <w:rPr>
          <w:rFonts w:ascii="Times New Roman" w:eastAsiaTheme="minorEastAsia" w:hAnsi="Times New Roman" w:cs="Times New Roman"/>
          <w:bCs/>
          <w:lang w:val="en-CA"/>
        </w:rPr>
        <w:t xml:space="preserve"> Observed and Counterfactual Gaps in Vocabulary Ability Under a Hypothetical Intervention to Equalize Elevated Blood Lead Incidence Rates</w:t>
      </w:r>
    </w:p>
    <w:p w:rsidR="003852B9" w:rsidRPr="0024004E" w:rsidRDefault="003852B9" w:rsidP="003852B9">
      <w:pPr>
        <w:spacing w:line="480" w:lineRule="auto"/>
        <w:rPr>
          <w:rFonts w:ascii="Times New Roman" w:hAnsi="Times New Roman" w:cs="Times New Roman"/>
        </w:rPr>
      </w:pPr>
      <w:r w:rsidRPr="0024004E">
        <w:rPr>
          <w:rFonts w:ascii="Times New Roman" w:hAnsi="Times New Roman" w:cs="Times New Roman"/>
        </w:rPr>
        <w:t>Notes: All counterfactual estimates are based on predictions from the super learner.</w:t>
      </w:r>
      <w:r w:rsidRPr="0024004E">
        <w:rPr>
          <w:rFonts w:ascii="Times New Roman" w:hAnsi="Times New Roman" w:cs="Times New Roman"/>
        </w:rPr>
        <w:br w:type="page"/>
      </w:r>
    </w:p>
    <w:p w:rsidR="003852B9" w:rsidRPr="0024004E" w:rsidRDefault="003852B9" w:rsidP="003852B9">
      <w:pPr>
        <w:spacing w:line="480" w:lineRule="auto"/>
        <w:rPr>
          <w:rFonts w:ascii="Times New Roman" w:hAnsi="Times New Roman" w:cs="Times New Roman"/>
        </w:rPr>
      </w:pPr>
      <w:r w:rsidRPr="0024004E">
        <w:rPr>
          <w:rFonts w:ascii="Times New Roman" w:hAnsi="Times New Roman" w:cs="Times New Roman"/>
          <w:noProof/>
          <w:lang w:val="en-IN" w:eastAsia="en-IN"/>
        </w:rPr>
        <w:drawing>
          <wp:inline distT="0" distB="0" distL="0" distR="0" wp14:anchorId="6F4FD694" wp14:editId="64E7CF45">
            <wp:extent cx="5943600" cy="457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d2.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3852B9" w:rsidRPr="0024004E" w:rsidRDefault="003852B9" w:rsidP="003852B9">
      <w:pPr>
        <w:spacing w:line="480" w:lineRule="auto"/>
        <w:rPr>
          <w:rFonts w:ascii="Times New Roman" w:eastAsiaTheme="minorEastAsia" w:hAnsi="Times New Roman" w:cs="Times New Roman"/>
          <w:bCs/>
          <w:lang w:val="en-CA"/>
        </w:rPr>
      </w:pPr>
      <w:r w:rsidRPr="0024004E">
        <w:rPr>
          <w:rFonts w:ascii="Times New Roman" w:eastAsiaTheme="minorEastAsia" w:hAnsi="Times New Roman" w:cs="Times New Roman"/>
          <w:b/>
          <w:bCs/>
          <w:lang w:val="en-CA"/>
        </w:rPr>
        <w:t>Figure C.2.</w:t>
      </w:r>
      <w:r w:rsidRPr="0024004E">
        <w:rPr>
          <w:rFonts w:ascii="Times New Roman" w:eastAsiaTheme="minorEastAsia" w:hAnsi="Times New Roman" w:cs="Times New Roman"/>
          <w:bCs/>
          <w:lang w:val="en-CA"/>
        </w:rPr>
        <w:t xml:space="preserve"> Observed and Counterfactual Gaps in Attention Problems Under a Hypothetical Intervention to Equalize Elevated Blood Lead Incidence Rates</w:t>
      </w:r>
    </w:p>
    <w:p w:rsidR="003852B9" w:rsidRPr="0024004E" w:rsidRDefault="003852B9" w:rsidP="003852B9">
      <w:pPr>
        <w:spacing w:line="480" w:lineRule="auto"/>
        <w:outlineLvl w:val="0"/>
        <w:rPr>
          <w:rFonts w:ascii="Times New Roman" w:eastAsiaTheme="minorEastAsia" w:hAnsi="Times New Roman" w:cs="Times New Roman"/>
          <w:b/>
          <w:bCs/>
          <w:lang w:val="en-CA"/>
        </w:rPr>
      </w:pPr>
      <w:r w:rsidRPr="0024004E">
        <w:rPr>
          <w:rFonts w:ascii="Times New Roman" w:hAnsi="Times New Roman" w:cs="Times New Roman"/>
        </w:rPr>
        <w:t>Notes: All counterfactual estimates are based on predictions from the super learner.</w:t>
      </w:r>
    </w:p>
    <w:p w:rsidR="003852B9" w:rsidRPr="0024004E" w:rsidRDefault="003852B9" w:rsidP="003852B9">
      <w:pPr>
        <w:spacing w:line="480" w:lineRule="auto"/>
        <w:outlineLvl w:val="0"/>
        <w:rPr>
          <w:rFonts w:ascii="Times New Roman" w:eastAsiaTheme="minorEastAsia" w:hAnsi="Times New Roman" w:cs="Times New Roman"/>
          <w:b/>
          <w:bCs/>
          <w:lang w:val="en-CA"/>
        </w:rPr>
        <w:sectPr w:rsidR="003852B9" w:rsidRPr="0024004E" w:rsidSect="00685C46">
          <w:pgSz w:w="15840" w:h="12240" w:orient="landscape" w:code="1"/>
          <w:pgMar w:top="1440" w:right="1440" w:bottom="1440" w:left="1440" w:header="720" w:footer="720" w:gutter="0"/>
          <w:cols w:space="720"/>
          <w:docGrid w:linePitch="360"/>
        </w:sectPr>
      </w:pPr>
    </w:p>
    <w:p w:rsidR="003852B9" w:rsidRPr="0024004E" w:rsidRDefault="003852B9" w:rsidP="003852B9">
      <w:pPr>
        <w:spacing w:line="480" w:lineRule="auto"/>
        <w:outlineLvl w:val="0"/>
        <w:rPr>
          <w:rFonts w:ascii="Times New Roman" w:eastAsiaTheme="minorEastAsia" w:hAnsi="Times New Roman" w:cs="Times New Roman"/>
          <w:b/>
          <w:bCs/>
          <w:lang w:val="en-CA"/>
        </w:rPr>
      </w:pPr>
      <w:r w:rsidRPr="0024004E">
        <w:rPr>
          <w:rFonts w:ascii="Times New Roman" w:eastAsiaTheme="minorEastAsia" w:hAnsi="Times New Roman" w:cs="Times New Roman"/>
          <w:b/>
          <w:bCs/>
          <w:lang w:val="en-CA"/>
        </w:rPr>
        <w:t>Part D: Sensitivity Analysis</w:t>
      </w:r>
    </w:p>
    <w:p w:rsidR="003852B9" w:rsidRPr="0024004E" w:rsidRDefault="003852B9" w:rsidP="003852B9">
      <w:pPr>
        <w:spacing w:line="480" w:lineRule="auto"/>
        <w:ind w:firstLine="720"/>
        <w:outlineLvl w:val="0"/>
        <w:rPr>
          <w:rFonts w:ascii="Times New Roman" w:eastAsiaTheme="minorEastAsia" w:hAnsi="Times New Roman" w:cs="Times New Roman"/>
          <w:bCs/>
          <w:lang w:val="en-CA"/>
        </w:rPr>
      </w:pPr>
      <w:r w:rsidRPr="0024004E">
        <w:rPr>
          <w:rFonts w:ascii="Times New Roman" w:eastAsiaTheme="minorEastAsia" w:hAnsi="Times New Roman" w:cs="Times New Roman"/>
          <w:bCs/>
          <w:lang w:val="en-CA"/>
        </w:rPr>
        <w:t>In this appendix, we investigate the sensitivity of our key findings to hypothetical patterns of unobserved confounding. To this end, we first calculate the magnitude of the “observed bias” that would result by virtue of omitting all of our measured controls from the super learner used to estimate the counterfactual gap under an intervention to equalize areal lead exposures during infancy. Specifically, we compute the following quantity:</w:t>
      </w:r>
    </w:p>
    <w:p w:rsidR="003852B9" w:rsidRPr="0024004E" w:rsidRDefault="003852B9" w:rsidP="003852B9">
      <w:pPr>
        <w:spacing w:line="480" w:lineRule="auto"/>
        <w:jc w:val="center"/>
        <w:outlineLvl w:val="0"/>
        <w:rPr>
          <w:rFonts w:ascii="Times New Roman" w:eastAsiaTheme="minorEastAsia" w:hAnsi="Times New Roman" w:cs="Times New Roman"/>
          <w:bCs/>
          <w:lang w:val="en-CA"/>
        </w:rPr>
      </w:pPr>
      <m:oMath>
        <m:r>
          <m:rPr>
            <m:sty m:val="p"/>
          </m:rPr>
          <w:rPr>
            <w:rFonts w:ascii="Cambria Math" w:hAnsi="Cambria Math" w:cs="Times New Roman"/>
            <w:lang w:val="en-CA"/>
          </w:rPr>
          <m:t>Observed Bias</m:t>
        </m:r>
        <m:r>
          <w:rPr>
            <w:rFonts w:ascii="Cambria Math" w:hAnsi="Cambria Math" w:cs="Times New Roman"/>
            <w:lang w:val="en-CA"/>
          </w:rPr>
          <m:t xml:space="preserve">= </m:t>
        </m:r>
        <m:d>
          <m:dPr>
            <m:begChr m:val="["/>
            <m:endChr m:val="]"/>
            <m:ctrlPr>
              <w:rPr>
                <w:rFonts w:ascii="Cambria Math" w:hAnsi="Cambria Math" w:cs="Times New Roman"/>
                <w:i/>
                <w:lang w:val="en-CA"/>
              </w:rPr>
            </m:ctrlPr>
          </m:dPr>
          <m:e>
            <m:f>
              <m:fPr>
                <m:ctrlPr>
                  <w:rPr>
                    <w:rFonts w:ascii="Cambria Math" w:hAnsi="Cambria Math" w:cs="Times New Roman"/>
                    <w:bCs/>
                    <w:i/>
                    <w:lang w:val="en-CA"/>
                  </w:rPr>
                </m:ctrlPr>
              </m:fPr>
              <m:num>
                <m:r>
                  <w:rPr>
                    <w:rFonts w:ascii="Cambria Math" w:hAnsi="Cambria Math" w:cs="Times New Roman"/>
                    <w:lang w:val="en-CA"/>
                  </w:rPr>
                  <m:t>1</m:t>
                </m:r>
              </m:num>
              <m:den>
                <m:sSub>
                  <m:sSubPr>
                    <m:ctrlPr>
                      <w:rPr>
                        <w:rFonts w:ascii="Cambria Math" w:hAnsi="Cambria Math" w:cs="Times New Roman"/>
                        <w:bCs/>
                        <w:i/>
                        <w:lang w:val="en-CA"/>
                      </w:rPr>
                    </m:ctrlPr>
                  </m:sSubPr>
                  <m:e>
                    <m:r>
                      <w:rPr>
                        <w:rFonts w:ascii="Cambria Math" w:hAnsi="Cambria Math" w:cs="Times New Roman"/>
                        <w:lang w:val="en-CA"/>
                      </w:rPr>
                      <m:t>n</m:t>
                    </m:r>
                  </m:e>
                  <m:sub>
                    <m:r>
                      <w:rPr>
                        <w:rFonts w:ascii="Cambria Math" w:hAnsi="Cambria Math" w:cs="Times New Roman"/>
                        <w:lang w:val="en-CA"/>
                      </w:rPr>
                      <m:t>x</m:t>
                    </m:r>
                  </m:sub>
                </m:sSub>
              </m:den>
            </m:f>
            <m:nary>
              <m:naryPr>
                <m:chr m:val="∑"/>
                <m:limLoc m:val="subSup"/>
                <m:supHide m:val="1"/>
                <m:ctrlPr>
                  <w:rPr>
                    <w:rFonts w:ascii="Cambria Math" w:hAnsi="Cambria Math" w:cs="Times New Roman"/>
                    <w:bCs/>
                    <w:i/>
                    <w:lang w:val="en-CA"/>
                  </w:rPr>
                </m:ctrlPr>
              </m:naryPr>
              <m:sub>
                <m:r>
                  <w:rPr>
                    <w:rFonts w:ascii="Cambria Math" w:hAnsi="Cambria Math" w:cs="Times New Roman"/>
                    <w:lang w:val="en-CA"/>
                  </w:rPr>
                  <m:t>i:</m:t>
                </m:r>
                <m:sSub>
                  <m:sSubPr>
                    <m:ctrlPr>
                      <w:rPr>
                        <w:rFonts w:ascii="Cambria Math" w:hAnsi="Cambria Math" w:cs="Times New Roman"/>
                        <w:bCs/>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=x</m:t>
                </m:r>
              </m:sub>
              <m:sup/>
              <m:e>
                <m:acc>
                  <m:accPr>
                    <m:ctrlPr>
                      <w:rPr>
                        <w:rFonts w:ascii="Cambria Math" w:hAnsi="Cambria Math" w:cs="Times New Roman"/>
                        <w:i/>
                        <w:lang w:val="en-CA"/>
                      </w:rPr>
                    </m:ctrlPr>
                  </m:accPr>
                  <m:e>
                    <m:r>
                      <w:rPr>
                        <w:rFonts w:ascii="Cambria Math" w:hAnsi="Cambria Math" w:cs="Times New Roman"/>
                        <w:lang w:val="en-CA"/>
                      </w:rPr>
                      <m:t>g</m:t>
                    </m:r>
                  </m:e>
                </m:acc>
                <m:d>
                  <m:dPr>
                    <m:ctrlPr>
                      <w:rPr>
                        <w:rFonts w:ascii="Cambria Math" w:hAnsi="Cambria Math" w:cs="Times New Roman"/>
                        <w:bCs/>
                        <w:i/>
                        <w:lang w:val="en-CA"/>
                      </w:rPr>
                    </m:ctrlPr>
                  </m:dPr>
                  <m:e>
                    <m:sSub>
                      <m:sSubPr>
                        <m:ctrlPr>
                          <w:rPr>
                            <w:rFonts w:ascii="Cambria Math" w:hAnsi="Cambria Math" w:cs="Times New Roman"/>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m:t>
                    </m:r>
                    <m:sSub>
                      <m:sSubPr>
                        <m:ctrlPr>
                          <w:rPr>
                            <w:rFonts w:ascii="Cambria Math" w:hAnsi="Cambria Math" w:cs="Times New Roman"/>
                            <w:bCs/>
                            <w:i/>
                            <w:lang w:val="en-CA"/>
                          </w:rPr>
                        </m:ctrlPr>
                      </m:sSubPr>
                      <m:e>
                        <m:r>
                          <w:rPr>
                            <w:rFonts w:ascii="Cambria Math" w:hAnsi="Cambria Math" w:cs="Times New Roman"/>
                            <w:lang w:val="en-CA"/>
                          </w:rPr>
                          <m:t>a</m:t>
                        </m:r>
                      </m:e>
                      <m:sub>
                        <m:r>
                          <w:rPr>
                            <w:rFonts w:ascii="Cambria Math" w:hAnsi="Cambria Math" w:cs="Times New Roman"/>
                            <w:lang w:val="en-CA"/>
                          </w:rPr>
                          <m:t>1</m:t>
                        </m:r>
                      </m:sub>
                    </m:sSub>
                  </m:e>
                </m:d>
              </m:e>
            </m:nary>
            <m:r>
              <w:rPr>
                <w:rFonts w:ascii="Cambria Math" w:hAnsi="Cambria Math" w:cs="Times New Roman"/>
                <w:lang w:val="en-CA"/>
              </w:rPr>
              <m:t>-</m:t>
            </m:r>
            <m:f>
              <m:fPr>
                <m:ctrlPr>
                  <w:rPr>
                    <w:rFonts w:ascii="Cambria Math" w:hAnsi="Cambria Math" w:cs="Times New Roman"/>
                    <w:bCs/>
                    <w:i/>
                    <w:lang w:val="en-CA"/>
                  </w:rPr>
                </m:ctrlPr>
              </m:fPr>
              <m:num>
                <m:r>
                  <w:rPr>
                    <w:rFonts w:ascii="Cambria Math" w:hAnsi="Cambria Math" w:cs="Times New Roman"/>
                    <w:lang w:val="en-CA"/>
                  </w:rPr>
                  <m:t>1</m:t>
                </m:r>
              </m:num>
              <m:den>
                <m:sSub>
                  <m:sSubPr>
                    <m:ctrlPr>
                      <w:rPr>
                        <w:rFonts w:ascii="Cambria Math" w:hAnsi="Cambria Math" w:cs="Times New Roman"/>
                        <w:bCs/>
                        <w:i/>
                        <w:lang w:val="en-CA"/>
                      </w:rPr>
                    </m:ctrlPr>
                  </m:sSubPr>
                  <m:e>
                    <m:r>
                      <w:rPr>
                        <w:rFonts w:ascii="Cambria Math" w:hAnsi="Cambria Math" w:cs="Times New Roman"/>
                        <w:lang w:val="en-CA"/>
                      </w:rPr>
                      <m:t>n</m:t>
                    </m:r>
                  </m:e>
                  <m:sub>
                    <m:sSup>
                      <m:sSupPr>
                        <m:ctrlPr>
                          <w:rPr>
                            <w:rFonts w:ascii="Cambria Math" w:hAnsi="Cambria Math" w:cs="Times New Roman"/>
                            <w:bCs/>
                            <w:i/>
                            <w:lang w:val="en-CA"/>
                          </w:rPr>
                        </m:ctrlPr>
                      </m:sSupPr>
                      <m:e>
                        <m:r>
                          <w:rPr>
                            <w:rFonts w:ascii="Cambria Math" w:hAnsi="Cambria Math" w:cs="Times New Roman"/>
                            <w:lang w:val="en-CA"/>
                          </w:rPr>
                          <m:t>x</m:t>
                        </m:r>
                      </m:e>
                      <m:sup>
                        <m:r>
                          <w:rPr>
                            <w:rFonts w:ascii="Cambria Math" w:hAnsi="Cambria Math" w:cs="Times New Roman"/>
                            <w:lang w:val="en-CA"/>
                          </w:rPr>
                          <m:t>*</m:t>
                        </m:r>
                      </m:sup>
                    </m:sSup>
                  </m:sub>
                </m:sSub>
              </m:den>
            </m:f>
            <m:nary>
              <m:naryPr>
                <m:chr m:val="∑"/>
                <m:limLoc m:val="subSup"/>
                <m:supHide m:val="1"/>
                <m:ctrlPr>
                  <w:rPr>
                    <w:rFonts w:ascii="Cambria Math" w:hAnsi="Cambria Math" w:cs="Times New Roman"/>
                    <w:bCs/>
                    <w:i/>
                    <w:lang w:val="en-CA"/>
                  </w:rPr>
                </m:ctrlPr>
              </m:naryPr>
              <m:sub>
                <m:r>
                  <w:rPr>
                    <w:rFonts w:ascii="Cambria Math" w:hAnsi="Cambria Math" w:cs="Times New Roman"/>
                    <w:lang w:val="en-CA"/>
                  </w:rPr>
                  <m:t>i:</m:t>
                </m:r>
                <m:sSub>
                  <m:sSubPr>
                    <m:ctrlPr>
                      <w:rPr>
                        <w:rFonts w:ascii="Cambria Math" w:hAnsi="Cambria Math" w:cs="Times New Roman"/>
                        <w:bCs/>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m:t>
                </m:r>
                <m:sSup>
                  <m:sSupPr>
                    <m:ctrlPr>
                      <w:rPr>
                        <w:rFonts w:ascii="Cambria Math" w:hAnsi="Cambria Math" w:cs="Times New Roman"/>
                        <w:bCs/>
                        <w:i/>
                        <w:lang w:val="en-CA"/>
                      </w:rPr>
                    </m:ctrlPr>
                  </m:sSupPr>
                  <m:e>
                    <m:r>
                      <w:rPr>
                        <w:rFonts w:ascii="Cambria Math" w:hAnsi="Cambria Math" w:cs="Times New Roman"/>
                        <w:lang w:val="en-CA"/>
                      </w:rPr>
                      <m:t>x</m:t>
                    </m:r>
                  </m:e>
                  <m:sup>
                    <m:r>
                      <w:rPr>
                        <w:rFonts w:ascii="Cambria Math" w:hAnsi="Cambria Math" w:cs="Times New Roman"/>
                        <w:lang w:val="en-CA"/>
                      </w:rPr>
                      <m:t>*</m:t>
                    </m:r>
                  </m:sup>
                </m:sSup>
              </m:sub>
              <m:sup/>
              <m:e>
                <m:acc>
                  <m:accPr>
                    <m:ctrlPr>
                      <w:rPr>
                        <w:rFonts w:ascii="Cambria Math" w:hAnsi="Cambria Math" w:cs="Times New Roman"/>
                        <w:i/>
                        <w:lang w:val="en-CA"/>
                      </w:rPr>
                    </m:ctrlPr>
                  </m:accPr>
                  <m:e>
                    <m:r>
                      <w:rPr>
                        <w:rFonts w:ascii="Cambria Math" w:hAnsi="Cambria Math" w:cs="Times New Roman"/>
                        <w:lang w:val="en-CA"/>
                      </w:rPr>
                      <m:t>g</m:t>
                    </m:r>
                  </m:e>
                </m:acc>
                <m:d>
                  <m:dPr>
                    <m:ctrlPr>
                      <w:rPr>
                        <w:rFonts w:ascii="Cambria Math" w:hAnsi="Cambria Math" w:cs="Times New Roman"/>
                        <w:bCs/>
                        <w:i/>
                        <w:lang w:val="en-CA"/>
                      </w:rPr>
                    </m:ctrlPr>
                  </m:dPr>
                  <m:e>
                    <m:sSub>
                      <m:sSubPr>
                        <m:ctrlPr>
                          <w:rPr>
                            <w:rFonts w:ascii="Cambria Math" w:hAnsi="Cambria Math" w:cs="Times New Roman"/>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m:t>
                    </m:r>
                    <m:sSub>
                      <m:sSubPr>
                        <m:ctrlPr>
                          <w:rPr>
                            <w:rFonts w:ascii="Cambria Math" w:hAnsi="Cambria Math" w:cs="Times New Roman"/>
                            <w:bCs/>
                            <w:i/>
                            <w:lang w:val="en-CA"/>
                          </w:rPr>
                        </m:ctrlPr>
                      </m:sSubPr>
                      <m:e>
                        <m:r>
                          <w:rPr>
                            <w:rFonts w:ascii="Cambria Math" w:hAnsi="Cambria Math" w:cs="Times New Roman"/>
                            <w:lang w:val="en-CA"/>
                          </w:rPr>
                          <m:t>a</m:t>
                        </m:r>
                      </m:e>
                      <m:sub>
                        <m:r>
                          <w:rPr>
                            <w:rFonts w:ascii="Cambria Math" w:hAnsi="Cambria Math" w:cs="Times New Roman"/>
                            <w:lang w:val="en-CA"/>
                          </w:rPr>
                          <m:t>1</m:t>
                        </m:r>
                      </m:sub>
                    </m:sSub>
                  </m:e>
                </m:d>
              </m:e>
            </m:nary>
          </m:e>
        </m:d>
        <m:r>
          <w:rPr>
            <w:rFonts w:ascii="Cambria Math" w:hAnsi="Cambria Math" w:cs="Times New Roman"/>
            <w:lang w:val="en-CA"/>
          </w:rPr>
          <m:t>-</m:t>
        </m:r>
        <m:d>
          <m:dPr>
            <m:begChr m:val="["/>
            <m:endChr m:val="]"/>
            <m:ctrlPr>
              <w:rPr>
                <w:rFonts w:ascii="Cambria Math" w:hAnsi="Cambria Math" w:cs="Times New Roman"/>
                <w:i/>
                <w:lang w:val="en-CA"/>
              </w:rPr>
            </m:ctrlPr>
          </m:dPr>
          <m:e>
            <m:f>
              <m:fPr>
                <m:ctrlPr>
                  <w:rPr>
                    <w:rFonts w:ascii="Cambria Math" w:hAnsi="Cambria Math" w:cs="Times New Roman"/>
                    <w:bCs/>
                    <w:i/>
                    <w:lang w:val="en-CA"/>
                  </w:rPr>
                </m:ctrlPr>
              </m:fPr>
              <m:num>
                <m:r>
                  <w:rPr>
                    <w:rFonts w:ascii="Cambria Math" w:hAnsi="Cambria Math" w:cs="Times New Roman"/>
                    <w:lang w:val="en-CA"/>
                  </w:rPr>
                  <m:t>1</m:t>
                </m:r>
              </m:num>
              <m:den>
                <m:sSub>
                  <m:sSubPr>
                    <m:ctrlPr>
                      <w:rPr>
                        <w:rFonts w:ascii="Cambria Math" w:hAnsi="Cambria Math" w:cs="Times New Roman"/>
                        <w:bCs/>
                        <w:i/>
                        <w:lang w:val="en-CA"/>
                      </w:rPr>
                    </m:ctrlPr>
                  </m:sSubPr>
                  <m:e>
                    <m:r>
                      <w:rPr>
                        <w:rFonts w:ascii="Cambria Math" w:hAnsi="Cambria Math" w:cs="Times New Roman"/>
                        <w:lang w:val="en-CA"/>
                      </w:rPr>
                      <m:t>n</m:t>
                    </m:r>
                  </m:e>
                  <m:sub>
                    <m:r>
                      <w:rPr>
                        <w:rFonts w:ascii="Cambria Math" w:hAnsi="Cambria Math" w:cs="Times New Roman"/>
                        <w:lang w:val="en-CA"/>
                      </w:rPr>
                      <m:t>x</m:t>
                    </m:r>
                  </m:sub>
                </m:sSub>
              </m:den>
            </m:f>
            <m:nary>
              <m:naryPr>
                <m:chr m:val="∑"/>
                <m:limLoc m:val="subSup"/>
                <m:supHide m:val="1"/>
                <m:ctrlPr>
                  <w:rPr>
                    <w:rFonts w:ascii="Cambria Math" w:hAnsi="Cambria Math" w:cs="Times New Roman"/>
                    <w:bCs/>
                    <w:i/>
                    <w:lang w:val="en-CA"/>
                  </w:rPr>
                </m:ctrlPr>
              </m:naryPr>
              <m:sub>
                <m:r>
                  <w:rPr>
                    <w:rFonts w:ascii="Cambria Math" w:hAnsi="Cambria Math" w:cs="Times New Roman"/>
                    <w:lang w:val="en-CA"/>
                  </w:rPr>
                  <m:t>i:</m:t>
                </m:r>
                <m:sSub>
                  <m:sSubPr>
                    <m:ctrlPr>
                      <w:rPr>
                        <w:rFonts w:ascii="Cambria Math" w:hAnsi="Cambria Math" w:cs="Times New Roman"/>
                        <w:bCs/>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=x</m:t>
                </m:r>
              </m:sub>
              <m:sup/>
              <m:e>
                <m:acc>
                  <m:accPr>
                    <m:ctrlPr>
                      <w:rPr>
                        <w:rFonts w:ascii="Cambria Math" w:hAnsi="Cambria Math" w:cs="Times New Roman"/>
                        <w:i/>
                        <w:lang w:val="en-CA"/>
                      </w:rPr>
                    </m:ctrlPr>
                  </m:accPr>
                  <m:e>
                    <m:r>
                      <w:rPr>
                        <w:rFonts w:ascii="Cambria Math" w:hAnsi="Cambria Math" w:cs="Times New Roman"/>
                        <w:lang w:val="en-CA"/>
                      </w:rPr>
                      <m:t>h</m:t>
                    </m:r>
                  </m:e>
                </m:acc>
                <m:d>
                  <m:dPr>
                    <m:ctrlPr>
                      <w:rPr>
                        <w:rFonts w:ascii="Cambria Math" w:hAnsi="Cambria Math" w:cs="Times New Roman"/>
                        <w:bCs/>
                        <w:i/>
                        <w:lang w:val="en-CA"/>
                      </w:rPr>
                    </m:ctrlPr>
                  </m:dPr>
                  <m:e>
                    <m:sSub>
                      <m:sSubPr>
                        <m:ctrlPr>
                          <w:rPr>
                            <w:rFonts w:ascii="Cambria Math" w:hAnsi="Cambria Math" w:cs="Times New Roman"/>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m:t>
                    </m:r>
                    <m:sSub>
                      <m:sSubPr>
                        <m:ctrlPr>
                          <w:rPr>
                            <w:rFonts w:ascii="Cambria Math" w:eastAsiaTheme="minorEastAsia" w:hAnsi="Cambria Math" w:cs="Times New Roman"/>
                            <w:bCs/>
                            <w:i/>
                            <w:lang w:val="en-CA"/>
                          </w:rPr>
                        </m:ctrlPr>
                      </m:sSubPr>
                      <m:e>
                        <m:bar>
                          <m:barPr>
                            <m:ctrlPr>
                              <w:rPr>
                                <w:rFonts w:ascii="Cambria Math" w:eastAsiaTheme="minorEastAsia" w:hAnsi="Cambria Math" w:cs="Times New Roman"/>
                                <w:bCs/>
                                <w:i/>
                                <w:lang w:val="en-CA"/>
                              </w:rPr>
                            </m:ctrlPr>
                          </m:barPr>
                          <m:e>
                            <m:r>
                              <w:rPr>
                                <w:rFonts w:ascii="Cambria Math" w:eastAsiaTheme="minorEastAsia" w:hAnsi="Cambria Math" w:cs="Times New Roman"/>
                                <w:lang w:val="en-CA"/>
                              </w:rPr>
                              <m:t>C</m:t>
                            </m:r>
                          </m:e>
                        </m:bar>
                      </m:e>
                      <m:sub>
                        <m:r>
                          <w:rPr>
                            <w:rFonts w:ascii="Cambria Math" w:eastAsiaTheme="minorEastAsia" w:hAnsi="Cambria Math" w:cs="Times New Roman"/>
                            <w:lang w:val="en-CA"/>
                          </w:rPr>
                          <m:t>i1</m:t>
                        </m:r>
                      </m:sub>
                    </m:sSub>
                    <m:r>
                      <w:rPr>
                        <w:rFonts w:ascii="Cambria Math" w:hAnsi="Cambria Math" w:cs="Times New Roman"/>
                        <w:lang w:val="en-CA"/>
                      </w:rPr>
                      <m:t>,</m:t>
                    </m:r>
                    <m:sSub>
                      <m:sSubPr>
                        <m:ctrlPr>
                          <w:rPr>
                            <w:rFonts w:ascii="Cambria Math" w:hAnsi="Cambria Math" w:cs="Times New Roman"/>
                            <w:bCs/>
                            <w:i/>
                            <w:lang w:val="en-CA"/>
                          </w:rPr>
                        </m:ctrlPr>
                      </m:sSubPr>
                      <m:e>
                        <m:r>
                          <w:rPr>
                            <w:rFonts w:ascii="Cambria Math" w:hAnsi="Cambria Math" w:cs="Times New Roman"/>
                            <w:lang w:val="en-CA"/>
                          </w:rPr>
                          <m:t>a</m:t>
                        </m:r>
                      </m:e>
                      <m:sub>
                        <m:r>
                          <w:rPr>
                            <w:rFonts w:ascii="Cambria Math" w:hAnsi="Cambria Math" w:cs="Times New Roman"/>
                            <w:lang w:val="en-CA"/>
                          </w:rPr>
                          <m:t>1</m:t>
                        </m:r>
                      </m:sub>
                    </m:sSub>
                  </m:e>
                </m:d>
              </m:e>
            </m:nary>
            <m:r>
              <w:rPr>
                <w:rFonts w:ascii="Cambria Math" w:hAnsi="Cambria Math" w:cs="Times New Roman"/>
                <w:lang w:val="en-CA"/>
              </w:rPr>
              <m:t>-</m:t>
            </m:r>
            <m:f>
              <m:fPr>
                <m:ctrlPr>
                  <w:rPr>
                    <w:rFonts w:ascii="Cambria Math" w:hAnsi="Cambria Math" w:cs="Times New Roman"/>
                    <w:bCs/>
                    <w:i/>
                    <w:lang w:val="en-CA"/>
                  </w:rPr>
                </m:ctrlPr>
              </m:fPr>
              <m:num>
                <m:r>
                  <w:rPr>
                    <w:rFonts w:ascii="Cambria Math" w:hAnsi="Cambria Math" w:cs="Times New Roman"/>
                    <w:lang w:val="en-CA"/>
                  </w:rPr>
                  <m:t>1</m:t>
                </m:r>
              </m:num>
              <m:den>
                <m:sSub>
                  <m:sSubPr>
                    <m:ctrlPr>
                      <w:rPr>
                        <w:rFonts w:ascii="Cambria Math" w:hAnsi="Cambria Math" w:cs="Times New Roman"/>
                        <w:bCs/>
                        <w:i/>
                        <w:lang w:val="en-CA"/>
                      </w:rPr>
                    </m:ctrlPr>
                  </m:sSubPr>
                  <m:e>
                    <m:r>
                      <w:rPr>
                        <w:rFonts w:ascii="Cambria Math" w:hAnsi="Cambria Math" w:cs="Times New Roman"/>
                        <w:lang w:val="en-CA"/>
                      </w:rPr>
                      <m:t>n</m:t>
                    </m:r>
                  </m:e>
                  <m:sub>
                    <m:sSup>
                      <m:sSupPr>
                        <m:ctrlPr>
                          <w:rPr>
                            <w:rFonts w:ascii="Cambria Math" w:hAnsi="Cambria Math" w:cs="Times New Roman"/>
                            <w:bCs/>
                            <w:i/>
                            <w:lang w:val="en-CA"/>
                          </w:rPr>
                        </m:ctrlPr>
                      </m:sSupPr>
                      <m:e>
                        <m:r>
                          <w:rPr>
                            <w:rFonts w:ascii="Cambria Math" w:hAnsi="Cambria Math" w:cs="Times New Roman"/>
                            <w:lang w:val="en-CA"/>
                          </w:rPr>
                          <m:t>x</m:t>
                        </m:r>
                      </m:e>
                      <m:sup>
                        <m:r>
                          <w:rPr>
                            <w:rFonts w:ascii="Cambria Math" w:hAnsi="Cambria Math" w:cs="Times New Roman"/>
                            <w:lang w:val="en-CA"/>
                          </w:rPr>
                          <m:t>*</m:t>
                        </m:r>
                      </m:sup>
                    </m:sSup>
                  </m:sub>
                </m:sSub>
              </m:den>
            </m:f>
            <m:nary>
              <m:naryPr>
                <m:chr m:val="∑"/>
                <m:limLoc m:val="subSup"/>
                <m:supHide m:val="1"/>
                <m:ctrlPr>
                  <w:rPr>
                    <w:rFonts w:ascii="Cambria Math" w:hAnsi="Cambria Math" w:cs="Times New Roman"/>
                    <w:bCs/>
                    <w:i/>
                    <w:lang w:val="en-CA"/>
                  </w:rPr>
                </m:ctrlPr>
              </m:naryPr>
              <m:sub>
                <m:r>
                  <w:rPr>
                    <w:rFonts w:ascii="Cambria Math" w:hAnsi="Cambria Math" w:cs="Times New Roman"/>
                    <w:lang w:val="en-CA"/>
                  </w:rPr>
                  <m:t>i:</m:t>
                </m:r>
                <m:sSub>
                  <m:sSubPr>
                    <m:ctrlPr>
                      <w:rPr>
                        <w:rFonts w:ascii="Cambria Math" w:hAnsi="Cambria Math" w:cs="Times New Roman"/>
                        <w:bCs/>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m:t>
                </m:r>
                <m:sSup>
                  <m:sSupPr>
                    <m:ctrlPr>
                      <w:rPr>
                        <w:rFonts w:ascii="Cambria Math" w:hAnsi="Cambria Math" w:cs="Times New Roman"/>
                        <w:bCs/>
                        <w:i/>
                        <w:lang w:val="en-CA"/>
                      </w:rPr>
                    </m:ctrlPr>
                  </m:sSupPr>
                  <m:e>
                    <m:r>
                      <w:rPr>
                        <w:rFonts w:ascii="Cambria Math" w:hAnsi="Cambria Math" w:cs="Times New Roman"/>
                        <w:lang w:val="en-CA"/>
                      </w:rPr>
                      <m:t>x</m:t>
                    </m:r>
                  </m:e>
                  <m:sup>
                    <m:r>
                      <w:rPr>
                        <w:rFonts w:ascii="Cambria Math" w:hAnsi="Cambria Math" w:cs="Times New Roman"/>
                        <w:lang w:val="en-CA"/>
                      </w:rPr>
                      <m:t>*</m:t>
                    </m:r>
                  </m:sup>
                </m:sSup>
              </m:sub>
              <m:sup/>
              <m:e>
                <m:acc>
                  <m:accPr>
                    <m:ctrlPr>
                      <w:rPr>
                        <w:rFonts w:ascii="Cambria Math" w:hAnsi="Cambria Math" w:cs="Times New Roman"/>
                        <w:i/>
                        <w:lang w:val="en-CA"/>
                      </w:rPr>
                    </m:ctrlPr>
                  </m:accPr>
                  <m:e>
                    <m:r>
                      <w:rPr>
                        <w:rFonts w:ascii="Cambria Math" w:hAnsi="Cambria Math" w:cs="Times New Roman"/>
                        <w:lang w:val="en-CA"/>
                      </w:rPr>
                      <m:t>h</m:t>
                    </m:r>
                  </m:e>
                </m:acc>
                <m:d>
                  <m:dPr>
                    <m:ctrlPr>
                      <w:rPr>
                        <w:rFonts w:ascii="Cambria Math" w:hAnsi="Cambria Math" w:cs="Times New Roman"/>
                        <w:bCs/>
                        <w:i/>
                        <w:lang w:val="en-CA"/>
                      </w:rPr>
                    </m:ctrlPr>
                  </m:dPr>
                  <m:e>
                    <m:sSub>
                      <m:sSubPr>
                        <m:ctrlPr>
                          <w:rPr>
                            <w:rFonts w:ascii="Cambria Math" w:hAnsi="Cambria Math" w:cs="Times New Roman"/>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m:t>
                    </m:r>
                    <m:sSub>
                      <m:sSubPr>
                        <m:ctrlPr>
                          <w:rPr>
                            <w:rFonts w:ascii="Cambria Math" w:eastAsiaTheme="minorEastAsia" w:hAnsi="Cambria Math" w:cs="Times New Roman"/>
                            <w:bCs/>
                            <w:i/>
                            <w:lang w:val="en-CA"/>
                          </w:rPr>
                        </m:ctrlPr>
                      </m:sSubPr>
                      <m:e>
                        <m:bar>
                          <m:barPr>
                            <m:ctrlPr>
                              <w:rPr>
                                <w:rFonts w:ascii="Cambria Math" w:eastAsiaTheme="minorEastAsia" w:hAnsi="Cambria Math" w:cs="Times New Roman"/>
                                <w:bCs/>
                                <w:i/>
                                <w:lang w:val="en-CA"/>
                              </w:rPr>
                            </m:ctrlPr>
                          </m:barPr>
                          <m:e>
                            <m:r>
                              <w:rPr>
                                <w:rFonts w:ascii="Cambria Math" w:eastAsiaTheme="minorEastAsia" w:hAnsi="Cambria Math" w:cs="Times New Roman"/>
                                <w:lang w:val="en-CA"/>
                              </w:rPr>
                              <m:t>C</m:t>
                            </m:r>
                          </m:e>
                        </m:bar>
                      </m:e>
                      <m:sub>
                        <m:r>
                          <w:rPr>
                            <w:rFonts w:ascii="Cambria Math" w:eastAsiaTheme="minorEastAsia" w:hAnsi="Cambria Math" w:cs="Times New Roman"/>
                            <w:lang w:val="en-CA"/>
                          </w:rPr>
                          <m:t>i1</m:t>
                        </m:r>
                      </m:sub>
                    </m:sSub>
                    <m:r>
                      <w:rPr>
                        <w:rFonts w:ascii="Cambria Math" w:hAnsi="Cambria Math" w:cs="Times New Roman"/>
                        <w:lang w:val="en-CA"/>
                      </w:rPr>
                      <m:t>,</m:t>
                    </m:r>
                    <m:sSub>
                      <m:sSubPr>
                        <m:ctrlPr>
                          <w:rPr>
                            <w:rFonts w:ascii="Cambria Math" w:hAnsi="Cambria Math" w:cs="Times New Roman"/>
                            <w:bCs/>
                            <w:i/>
                            <w:lang w:val="en-CA"/>
                          </w:rPr>
                        </m:ctrlPr>
                      </m:sSubPr>
                      <m:e>
                        <m:r>
                          <w:rPr>
                            <w:rFonts w:ascii="Cambria Math" w:hAnsi="Cambria Math" w:cs="Times New Roman"/>
                            <w:lang w:val="en-CA"/>
                          </w:rPr>
                          <m:t>a</m:t>
                        </m:r>
                      </m:e>
                      <m:sub>
                        <m:r>
                          <w:rPr>
                            <w:rFonts w:ascii="Cambria Math" w:hAnsi="Cambria Math" w:cs="Times New Roman"/>
                            <w:lang w:val="en-CA"/>
                          </w:rPr>
                          <m:t>1</m:t>
                        </m:r>
                      </m:sub>
                    </m:sSub>
                  </m:e>
                </m:d>
              </m:e>
            </m:nary>
          </m:e>
        </m:d>
        <m:r>
          <w:rPr>
            <w:rFonts w:ascii="Cambria Math" w:hAnsi="Cambria Math" w:cs="Times New Roman"/>
            <w:lang w:val="en-CA"/>
          </w:rPr>
          <m:t>=</m:t>
        </m:r>
        <m:sSub>
          <m:sSubPr>
            <m:ctrlPr>
              <w:rPr>
                <w:rFonts w:ascii="Cambria Math" w:hAnsi="Cambria Math" w:cs="Times New Roman"/>
                <w:bCs/>
                <w:i/>
                <w:iCs/>
                <w:lang w:val="en-CA"/>
              </w:rPr>
            </m:ctrlPr>
          </m:sSubPr>
          <m:e>
            <m:acc>
              <m:accPr>
                <m:ctrlPr>
                  <w:rPr>
                    <w:rFonts w:ascii="Cambria Math" w:hAnsi="Cambria Math" w:cs="Times New Roman"/>
                    <w:i/>
                    <w:lang w:val="en-CA"/>
                  </w:rPr>
                </m:ctrlPr>
              </m:accPr>
              <m:e>
                <m:r>
                  <w:rPr>
                    <w:rFonts w:ascii="Cambria Math" w:hAnsi="Cambria Math" w:cs="Times New Roman"/>
                    <w:lang w:val="en-CA"/>
                  </w:rPr>
                  <m:t>τ</m:t>
                </m:r>
              </m:e>
            </m:acc>
          </m:e>
          <m:sub>
            <m:r>
              <w:rPr>
                <w:rFonts w:ascii="Cambria Math" w:hAnsi="Cambria Math" w:cs="Times New Roman"/>
                <w:lang w:val="en-CA"/>
              </w:rPr>
              <m:t>1</m:t>
            </m:r>
          </m:sub>
        </m:sSub>
        <m:d>
          <m:dPr>
            <m:ctrlPr>
              <w:rPr>
                <w:rFonts w:ascii="Cambria Math" w:hAnsi="Cambria Math" w:cs="Times New Roman"/>
                <w:bCs/>
                <w:lang w:val="en-CA"/>
              </w:rPr>
            </m:ctrlPr>
          </m:dPr>
          <m:e>
            <m:r>
              <w:rPr>
                <w:rFonts w:ascii="Cambria Math" w:hAnsi="Cambria Math" w:cs="Times New Roman"/>
                <w:lang w:val="en-CA"/>
              </w:rPr>
              <m:t>x</m:t>
            </m:r>
            <m:r>
              <m:rPr>
                <m:sty m:val="p"/>
              </m:rPr>
              <w:rPr>
                <w:rFonts w:ascii="Cambria Math" w:hAnsi="Cambria Math" w:cs="Times New Roman"/>
                <w:lang w:val="en-CA"/>
              </w:rPr>
              <m:t>,</m:t>
            </m:r>
            <m:sSup>
              <m:sSupPr>
                <m:ctrlPr>
                  <w:rPr>
                    <w:rFonts w:ascii="Cambria Math" w:hAnsi="Cambria Math" w:cs="Times New Roman"/>
                    <w:bCs/>
                    <w:lang w:val="en-CA"/>
                  </w:rPr>
                </m:ctrlPr>
              </m:sSupPr>
              <m:e>
                <m:r>
                  <w:rPr>
                    <w:rFonts w:ascii="Cambria Math" w:hAnsi="Cambria Math" w:cs="Times New Roman"/>
                    <w:lang w:val="en-CA"/>
                  </w:rPr>
                  <m:t>x</m:t>
                </m:r>
              </m:e>
              <m:sup>
                <m:r>
                  <m:rPr>
                    <m:sty m:val="p"/>
                  </m:rPr>
                  <w:rPr>
                    <w:rFonts w:ascii="Cambria Math" w:hAnsi="Cambria Math" w:cs="Times New Roman"/>
                    <w:lang w:val="en-CA"/>
                  </w:rPr>
                  <m:t>*</m:t>
                </m:r>
              </m:sup>
            </m:sSup>
            <m:r>
              <w:rPr>
                <w:rFonts w:ascii="Cambria Math" w:hAnsi="Cambria Math" w:cs="Times New Roman"/>
                <w:lang w:val="en-CA"/>
              </w:rPr>
              <m:t>,</m:t>
            </m:r>
            <m:sSub>
              <m:sSubPr>
                <m:ctrlPr>
                  <w:rPr>
                    <w:rFonts w:ascii="Cambria Math" w:hAnsi="Cambria Math" w:cs="Times New Roman"/>
                    <w:bCs/>
                    <w:i/>
                    <w:lang w:val="en-CA"/>
                  </w:rPr>
                </m:ctrlPr>
              </m:sSubPr>
              <m:e>
                <m:r>
                  <w:rPr>
                    <w:rFonts w:ascii="Cambria Math" w:hAnsi="Cambria Math" w:cs="Times New Roman"/>
                    <w:lang w:val="en-CA"/>
                  </w:rPr>
                  <m:t>a</m:t>
                </m:r>
              </m:e>
              <m:sub>
                <m:r>
                  <w:rPr>
                    <w:rFonts w:ascii="Cambria Math" w:hAnsi="Cambria Math" w:cs="Times New Roman"/>
                    <w:lang w:val="en-CA"/>
                  </w:rPr>
                  <m:t>1</m:t>
                </m:r>
              </m:sub>
            </m:sSub>
          </m:e>
        </m:d>
        <m:r>
          <w:rPr>
            <w:rFonts w:ascii="Cambria Math" w:hAnsi="Cambria Math" w:cs="Times New Roman"/>
            <w:lang w:val="en-CA"/>
          </w:rPr>
          <m:t>-</m:t>
        </m:r>
        <m:sSub>
          <m:sSubPr>
            <m:ctrlPr>
              <w:rPr>
                <w:rFonts w:ascii="Cambria Math" w:hAnsi="Cambria Math" w:cs="Times New Roman"/>
                <w:bCs/>
                <w:i/>
                <w:iCs/>
                <w:lang w:val="en-CA"/>
              </w:rPr>
            </m:ctrlPr>
          </m:sSubPr>
          <m:e>
            <m:acc>
              <m:accPr>
                <m:ctrlPr>
                  <w:rPr>
                    <w:rFonts w:ascii="Cambria Math" w:hAnsi="Cambria Math" w:cs="Times New Roman"/>
                    <w:i/>
                    <w:lang w:val="en-CA"/>
                  </w:rPr>
                </m:ctrlPr>
              </m:accPr>
              <m:e>
                <m:r>
                  <w:rPr>
                    <w:rFonts w:ascii="Cambria Math" w:hAnsi="Cambria Math" w:cs="Times New Roman"/>
                    <w:lang w:val="en-CA"/>
                  </w:rPr>
                  <m:t>η</m:t>
                </m:r>
              </m:e>
            </m:acc>
          </m:e>
          <m:sub>
            <m:r>
              <w:rPr>
                <w:rFonts w:ascii="Cambria Math" w:hAnsi="Cambria Math" w:cs="Times New Roman"/>
                <w:lang w:val="en-CA"/>
              </w:rPr>
              <m:t>1</m:t>
            </m:r>
          </m:sub>
        </m:sSub>
        <m:d>
          <m:dPr>
            <m:ctrlPr>
              <w:rPr>
                <w:rFonts w:ascii="Cambria Math" w:hAnsi="Cambria Math" w:cs="Times New Roman"/>
                <w:bCs/>
                <w:lang w:val="en-CA"/>
              </w:rPr>
            </m:ctrlPr>
          </m:dPr>
          <m:e>
            <m:r>
              <w:rPr>
                <w:rFonts w:ascii="Cambria Math" w:hAnsi="Cambria Math" w:cs="Times New Roman"/>
                <w:lang w:val="en-CA"/>
              </w:rPr>
              <m:t>x</m:t>
            </m:r>
            <m:r>
              <m:rPr>
                <m:sty m:val="p"/>
              </m:rPr>
              <w:rPr>
                <w:rFonts w:ascii="Cambria Math" w:hAnsi="Cambria Math" w:cs="Times New Roman"/>
                <w:lang w:val="en-CA"/>
              </w:rPr>
              <m:t>,</m:t>
            </m:r>
            <m:sSup>
              <m:sSupPr>
                <m:ctrlPr>
                  <w:rPr>
                    <w:rFonts w:ascii="Cambria Math" w:hAnsi="Cambria Math" w:cs="Times New Roman"/>
                    <w:bCs/>
                    <w:lang w:val="en-CA"/>
                  </w:rPr>
                </m:ctrlPr>
              </m:sSupPr>
              <m:e>
                <m:r>
                  <w:rPr>
                    <w:rFonts w:ascii="Cambria Math" w:hAnsi="Cambria Math" w:cs="Times New Roman"/>
                    <w:lang w:val="en-CA"/>
                  </w:rPr>
                  <m:t>x</m:t>
                </m:r>
              </m:e>
              <m:sup>
                <m:r>
                  <m:rPr>
                    <m:sty m:val="p"/>
                  </m:rPr>
                  <w:rPr>
                    <w:rFonts w:ascii="Cambria Math" w:hAnsi="Cambria Math" w:cs="Times New Roman"/>
                    <w:lang w:val="en-CA"/>
                  </w:rPr>
                  <m:t>*</m:t>
                </m:r>
              </m:sup>
            </m:sSup>
            <m:r>
              <w:rPr>
                <w:rFonts w:ascii="Cambria Math" w:hAnsi="Cambria Math" w:cs="Times New Roman"/>
                <w:lang w:val="en-CA"/>
              </w:rPr>
              <m:t>,</m:t>
            </m:r>
            <m:sSub>
              <m:sSubPr>
                <m:ctrlPr>
                  <w:rPr>
                    <w:rFonts w:ascii="Cambria Math" w:hAnsi="Cambria Math" w:cs="Times New Roman"/>
                    <w:bCs/>
                    <w:i/>
                    <w:lang w:val="en-CA"/>
                  </w:rPr>
                </m:ctrlPr>
              </m:sSubPr>
              <m:e>
                <m:r>
                  <w:rPr>
                    <w:rFonts w:ascii="Cambria Math" w:hAnsi="Cambria Math" w:cs="Times New Roman"/>
                    <w:lang w:val="en-CA"/>
                  </w:rPr>
                  <m:t>a</m:t>
                </m:r>
              </m:e>
              <m:sub>
                <m:r>
                  <w:rPr>
                    <w:rFonts w:ascii="Cambria Math" w:hAnsi="Cambria Math" w:cs="Times New Roman"/>
                    <w:lang w:val="en-CA"/>
                  </w:rPr>
                  <m:t>1</m:t>
                </m:r>
              </m:sub>
            </m:sSub>
          </m:e>
        </m:d>
      </m:oMath>
      <w:r w:rsidRPr="0024004E">
        <w:rPr>
          <w:rFonts w:ascii="Times New Roman" w:eastAsiaTheme="minorEastAsia" w:hAnsi="Times New Roman" w:cs="Times New Roman"/>
          <w:lang w:val="en-CA"/>
        </w:rPr>
        <w:t xml:space="preserve">, </w:t>
      </w:r>
    </w:p>
    <w:p w:rsidR="003852B9" w:rsidRPr="0024004E" w:rsidRDefault="003852B9" w:rsidP="003852B9">
      <w:pPr>
        <w:spacing w:line="480" w:lineRule="auto"/>
        <w:outlineLvl w:val="0"/>
        <w:rPr>
          <w:rFonts w:ascii="Times New Roman" w:hAnsi="Times New Roman" w:cs="Times New Roman"/>
          <w:bCs/>
          <w:lang w:val="en-CA"/>
        </w:rPr>
      </w:pPr>
      <w:r w:rsidRPr="0024004E">
        <w:rPr>
          <w:rFonts w:ascii="Times New Roman" w:eastAsiaTheme="minorEastAsia" w:hAnsi="Times New Roman" w:cs="Times New Roman"/>
          <w:bCs/>
          <w:lang w:val="en-CA"/>
        </w:rPr>
        <w:t xml:space="preserve">where </w:t>
      </w:r>
      <m:oMath>
        <m:acc>
          <m:accPr>
            <m:ctrlPr>
              <w:rPr>
                <w:rFonts w:ascii="Cambria Math" w:hAnsi="Cambria Math" w:cs="Times New Roman"/>
                <w:i/>
                <w:lang w:val="en-CA"/>
              </w:rPr>
            </m:ctrlPr>
          </m:accPr>
          <m:e>
            <m:r>
              <w:rPr>
                <w:rFonts w:ascii="Cambria Math" w:hAnsi="Cambria Math" w:cs="Times New Roman"/>
                <w:lang w:val="en-CA"/>
              </w:rPr>
              <m:t>g</m:t>
            </m:r>
          </m:e>
        </m:acc>
        <m:d>
          <m:dPr>
            <m:ctrlPr>
              <w:rPr>
                <w:rFonts w:ascii="Cambria Math" w:hAnsi="Cambria Math" w:cs="Times New Roman"/>
                <w:bCs/>
                <w:i/>
                <w:lang w:val="en-CA"/>
              </w:rPr>
            </m:ctrlPr>
          </m:dPr>
          <m:e>
            <m:sSub>
              <m:sSubPr>
                <m:ctrlPr>
                  <w:rPr>
                    <w:rFonts w:ascii="Cambria Math" w:hAnsi="Cambria Math" w:cs="Times New Roman"/>
                    <w:i/>
                    <w:lang w:val="en-CA"/>
                  </w:rPr>
                </m:ctrlPr>
              </m:sSubPr>
              <m:e>
                <m:r>
                  <w:rPr>
                    <w:rFonts w:ascii="Cambria Math" w:hAnsi="Cambria Math" w:cs="Times New Roman"/>
                    <w:lang w:val="en-CA"/>
                  </w:rPr>
                  <m:t>X</m:t>
                </m:r>
              </m:e>
              <m:sub>
                <m:r>
                  <w:rPr>
                    <w:rFonts w:ascii="Cambria Math" w:hAnsi="Cambria Math" w:cs="Times New Roman"/>
                    <w:lang w:val="en-CA"/>
                  </w:rPr>
                  <m:t>i</m:t>
                </m:r>
              </m:sub>
            </m:sSub>
            <m:r>
              <w:rPr>
                <w:rFonts w:ascii="Cambria Math" w:hAnsi="Cambria Math" w:cs="Times New Roman"/>
                <w:lang w:val="en-CA"/>
              </w:rPr>
              <m:t>,</m:t>
            </m:r>
            <m:sSub>
              <m:sSubPr>
                <m:ctrlPr>
                  <w:rPr>
                    <w:rFonts w:ascii="Cambria Math" w:hAnsi="Cambria Math" w:cs="Times New Roman"/>
                    <w:bCs/>
                    <w:i/>
                    <w:lang w:val="en-CA"/>
                  </w:rPr>
                </m:ctrlPr>
              </m:sSubPr>
              <m:e>
                <m:r>
                  <w:rPr>
                    <w:rFonts w:ascii="Cambria Math" w:hAnsi="Cambria Math" w:cs="Times New Roman"/>
                    <w:lang w:val="en-CA"/>
                  </w:rPr>
                  <m:t>a</m:t>
                </m:r>
              </m:e>
              <m:sub>
                <m:r>
                  <w:rPr>
                    <w:rFonts w:ascii="Cambria Math" w:hAnsi="Cambria Math" w:cs="Times New Roman"/>
                    <w:lang w:val="en-CA"/>
                  </w:rPr>
                  <m:t>1</m:t>
                </m:r>
              </m:sub>
            </m:sSub>
          </m:e>
        </m:d>
        <m:r>
          <w:rPr>
            <w:rFonts w:ascii="Cambria Math" w:eastAsiaTheme="minorEastAsia" w:hAnsi="Cambria Math" w:cs="Times New Roman"/>
            <w:lang w:val="en-CA"/>
          </w:rPr>
          <m:t>=</m:t>
        </m:r>
        <m:acc>
          <m:accPr>
            <m:ctrlPr>
              <w:rPr>
                <w:rFonts w:ascii="Cambria Math" w:eastAsiaTheme="minorEastAsia" w:hAnsi="Cambria Math" w:cs="Times New Roman"/>
                <w:i/>
                <w:lang w:val="en-CA"/>
              </w:rPr>
            </m:ctrlPr>
          </m:accPr>
          <m:e>
            <m:r>
              <w:rPr>
                <w:rFonts w:ascii="Cambria Math" w:eastAsiaTheme="minorEastAsia" w:hAnsi="Cambria Math" w:cs="Times New Roman"/>
                <w:lang w:val="en-CA"/>
              </w:rPr>
              <m:t>E</m:t>
            </m:r>
          </m:e>
        </m:acc>
        <m:d>
          <m:dPr>
            <m:ctrlPr>
              <w:rPr>
                <w:rFonts w:ascii="Cambria Math" w:eastAsiaTheme="minorEastAsia" w:hAnsi="Cambria Math" w:cs="Times New Roman"/>
                <w:bCs/>
                <w:i/>
                <w:lang w:val="en-CA"/>
              </w:rPr>
            </m:ctrlPr>
          </m:dPr>
          <m:e>
            <m:sSub>
              <m:sSubPr>
                <m:ctrlPr>
                  <w:rPr>
                    <w:rFonts w:ascii="Cambria Math" w:eastAsiaTheme="minorEastAsia" w:hAnsi="Cambria Math" w:cs="Times New Roman"/>
                    <w:i/>
                    <w:lang w:val="en-CA"/>
                  </w:rPr>
                </m:ctrlPr>
              </m:sSubPr>
              <m:e>
                <m:r>
                  <w:rPr>
                    <w:rFonts w:ascii="Cambria Math" w:eastAsiaTheme="minorEastAsia" w:hAnsi="Cambria Math" w:cs="Times New Roman"/>
                    <w:lang w:val="en-CA"/>
                  </w:rPr>
                  <m:t>Y</m:t>
                </m:r>
              </m:e>
              <m:sub>
                <m:r>
                  <w:rPr>
                    <w:rFonts w:ascii="Cambria Math" w:eastAsiaTheme="minorEastAsia" w:hAnsi="Cambria Math" w:cs="Times New Roman"/>
                    <w:lang w:val="en-CA"/>
                  </w:rPr>
                  <m:t>i</m:t>
                </m:r>
              </m:sub>
            </m:sSub>
          </m:e>
          <m:e>
            <m:sSub>
              <m:sSubPr>
                <m:ctrlPr>
                  <w:rPr>
                    <w:rFonts w:ascii="Cambria Math" w:eastAsiaTheme="minorEastAsia" w:hAnsi="Cambria Math" w:cs="Times New Roman"/>
                    <w:i/>
                    <w:lang w:val="en-CA"/>
                  </w:rPr>
                </m:ctrlPr>
              </m:sSubPr>
              <m:e>
                <m:r>
                  <w:rPr>
                    <w:rFonts w:ascii="Cambria Math" w:eastAsiaTheme="minorEastAsia" w:hAnsi="Cambria Math" w:cs="Times New Roman"/>
                    <w:lang w:val="en-CA"/>
                  </w:rPr>
                  <m:t>X</m:t>
                </m:r>
              </m:e>
              <m:sub>
                <m:r>
                  <w:rPr>
                    <w:rFonts w:ascii="Cambria Math" w:eastAsiaTheme="minorEastAsia" w:hAnsi="Cambria Math" w:cs="Times New Roman"/>
                    <w:lang w:val="en-CA"/>
                  </w:rPr>
                  <m:t>i</m:t>
                </m:r>
              </m:sub>
            </m:sSub>
            <m:r>
              <w:rPr>
                <w:rFonts w:ascii="Cambria Math" w:eastAsiaTheme="minorEastAsia" w:hAnsi="Cambria Math" w:cs="Times New Roman"/>
                <w:lang w:val="en-CA"/>
              </w:rPr>
              <m:t>,</m:t>
            </m:r>
            <m:sSub>
              <m:sSubPr>
                <m:ctrlPr>
                  <w:rPr>
                    <w:rFonts w:ascii="Cambria Math" w:eastAsiaTheme="minorEastAsia" w:hAnsi="Cambria Math" w:cs="Times New Roman"/>
                    <w:bCs/>
                    <w:i/>
                    <w:lang w:val="en-CA"/>
                  </w:rPr>
                </m:ctrlPr>
              </m:sSubPr>
              <m:e>
                <m:r>
                  <w:rPr>
                    <w:rFonts w:ascii="Cambria Math" w:eastAsiaTheme="minorEastAsia" w:hAnsi="Cambria Math" w:cs="Times New Roman"/>
                    <w:lang w:val="en-CA"/>
                  </w:rPr>
                  <m:t>A</m:t>
                </m:r>
              </m:e>
              <m:sub>
                <m:r>
                  <w:rPr>
                    <w:rFonts w:ascii="Cambria Math" w:eastAsiaTheme="minorEastAsia" w:hAnsi="Cambria Math" w:cs="Times New Roman"/>
                    <w:lang w:val="en-CA"/>
                  </w:rPr>
                  <m:t>i1</m:t>
                </m:r>
              </m:sub>
            </m:sSub>
            <m:r>
              <w:rPr>
                <w:rFonts w:ascii="Cambria Math" w:eastAsiaTheme="minorEastAsia" w:hAnsi="Cambria Math" w:cs="Times New Roman"/>
                <w:lang w:val="en-CA"/>
              </w:rPr>
              <m:t>=</m:t>
            </m:r>
            <m:sSub>
              <m:sSubPr>
                <m:ctrlPr>
                  <w:rPr>
                    <w:rFonts w:ascii="Cambria Math" w:hAnsi="Cambria Math" w:cs="Times New Roman"/>
                    <w:bCs/>
                    <w:i/>
                    <w:lang w:val="en-CA"/>
                  </w:rPr>
                </m:ctrlPr>
              </m:sSubPr>
              <m:e>
                <m:r>
                  <w:rPr>
                    <w:rFonts w:ascii="Cambria Math" w:hAnsi="Cambria Math" w:cs="Times New Roman"/>
                    <w:lang w:val="en-CA"/>
                  </w:rPr>
                  <m:t>a</m:t>
                </m:r>
              </m:e>
              <m:sub>
                <m:r>
                  <w:rPr>
                    <w:rFonts w:ascii="Cambria Math" w:hAnsi="Cambria Math" w:cs="Times New Roman"/>
                    <w:lang w:val="en-CA"/>
                  </w:rPr>
                  <m:t>1</m:t>
                </m:r>
              </m:sub>
            </m:sSub>
          </m:e>
        </m:d>
      </m:oMath>
      <w:r w:rsidRPr="0024004E">
        <w:rPr>
          <w:rFonts w:ascii="Times New Roman" w:eastAsiaTheme="minorEastAsia" w:hAnsi="Times New Roman" w:cs="Times New Roman"/>
          <w:bCs/>
          <w:lang w:val="en-CA"/>
        </w:rPr>
        <w:t xml:space="preserve">, </w:t>
      </w:r>
      <m:oMath>
        <m:sSub>
          <m:sSubPr>
            <m:ctrlPr>
              <w:rPr>
                <w:rFonts w:ascii="Cambria Math" w:eastAsiaTheme="minorEastAsia" w:hAnsi="Cambria Math" w:cs="Times New Roman"/>
                <w:bCs/>
                <w:i/>
                <w:lang w:val="en-CA"/>
              </w:rPr>
            </m:ctrlPr>
          </m:sSubPr>
          <m:e>
            <m:bar>
              <m:barPr>
                <m:ctrlPr>
                  <w:rPr>
                    <w:rFonts w:ascii="Cambria Math" w:eastAsiaTheme="minorEastAsia" w:hAnsi="Cambria Math" w:cs="Times New Roman"/>
                    <w:bCs/>
                    <w:i/>
                    <w:lang w:val="en-CA"/>
                  </w:rPr>
                </m:ctrlPr>
              </m:barPr>
              <m:e>
                <m:r>
                  <w:rPr>
                    <w:rFonts w:ascii="Cambria Math" w:eastAsiaTheme="minorEastAsia" w:hAnsi="Cambria Math" w:cs="Times New Roman"/>
                    <w:lang w:val="en-CA"/>
                  </w:rPr>
                  <m:t>C</m:t>
                </m:r>
              </m:e>
            </m:bar>
          </m:e>
          <m:sub>
            <m:r>
              <w:rPr>
                <w:rFonts w:ascii="Cambria Math" w:eastAsiaTheme="minorEastAsia" w:hAnsi="Cambria Math" w:cs="Times New Roman"/>
                <w:lang w:val="en-CA"/>
              </w:rPr>
              <m:t>i1</m:t>
            </m:r>
          </m:sub>
        </m:sSub>
      </m:oMath>
      <w:r w:rsidRPr="0024004E">
        <w:rPr>
          <w:rFonts w:ascii="Times New Roman" w:eastAsiaTheme="minorEastAsia" w:hAnsi="Times New Roman" w:cs="Times New Roman"/>
          <w:bCs/>
          <w:lang w:val="en-CA"/>
        </w:rPr>
        <w:t xml:space="preserve"> includes the full set of measured controls at baseline</w:t>
      </w:r>
      <w:r w:rsidRPr="0024004E">
        <w:rPr>
          <w:rFonts w:ascii="Times New Roman" w:hAnsi="Times New Roman" w:cs="Times New Roman"/>
          <w:bCs/>
          <w:lang w:val="en-CA"/>
        </w:rPr>
        <w:t>, and all other quantities are defined as in the main text. In words, the “observed bias” is the difference between counterfactual gaps estimated from super learners with and without adjustments for all measured confounders. Estimates of this quantity for each gap of interest are reported in Table D.1. They suggest that omitting all measured confounders would lead to considerable bias in our estimates of the Black-White and Hispanic-White gaps in PPVT scores but comparatively little bias in the other gaps considered in this study.</w:t>
      </w:r>
    </w:p>
    <w:p w:rsidR="003852B9" w:rsidRPr="0024004E" w:rsidRDefault="003852B9" w:rsidP="003852B9">
      <w:pPr>
        <w:spacing w:line="480" w:lineRule="auto"/>
        <w:ind w:firstLine="720"/>
        <w:outlineLvl w:val="0"/>
        <w:rPr>
          <w:rFonts w:ascii="Times New Roman" w:hAnsi="Times New Roman" w:cs="Times New Roman"/>
          <w:bCs/>
          <w:lang w:val="en-CA"/>
        </w:rPr>
      </w:pPr>
      <w:r w:rsidRPr="0024004E">
        <w:rPr>
          <w:rFonts w:ascii="Times New Roman" w:hAnsi="Times New Roman" w:cs="Times New Roman"/>
          <w:bCs/>
          <w:lang w:val="en-CA"/>
        </w:rPr>
        <w:t xml:space="preserve">We then evaluate the robustness of our findings by subtracting multiples of the observed bias from our focal point and interval estimates. This allows us to express, in multiples of the bias that results from omitting all observed confounders, how much bias due to unobserved confounding would have to exist in order to render our inferences about the explanatory role of lead contamination invalid. Figure D.1 plots these bias-adjusted differences between the counterfactual and observed gaps across multiples of the observed bias. The upper panel of the figure presents the results for PPVT scores. They suggest that the magnitude of bias due to unobserved confounding would have to be at least half as large as that due to all measured confounders in order to invalidate our inferences about the explanatory role of lead exposure for the Hispanic-White gaps in PPVT scores. These results also indicate that our inferences about the impact of lead contamination on the Black-White and education-based gaps in PPVT scores would remain intact even if the bias due to unobserved confounding were as large as that due to omitting all observed confounders. </w:t>
      </w:r>
    </w:p>
    <w:p w:rsidR="003852B9" w:rsidRPr="0024004E" w:rsidRDefault="003852B9" w:rsidP="003852B9">
      <w:pPr>
        <w:spacing w:line="480" w:lineRule="auto"/>
        <w:ind w:firstLine="720"/>
        <w:outlineLvl w:val="0"/>
        <w:rPr>
          <w:rFonts w:ascii="Times New Roman" w:hAnsi="Times New Roman" w:cs="Times New Roman"/>
        </w:rPr>
      </w:pPr>
      <w:r w:rsidRPr="0024004E">
        <w:rPr>
          <w:rFonts w:ascii="Times New Roman" w:hAnsi="Times New Roman" w:cs="Times New Roman"/>
          <w:bCs/>
          <w:lang w:val="en-CA"/>
        </w:rPr>
        <w:t xml:space="preserve">The lower panel of Figure D.1 presents results for CBCL-AP scores. In general, they suggest that all of our inferences about the explanatory role of areal lead exposure during infancy for sociodemographic gaps in attention problems are quite robust. Specifically, these results indicate that, even if the magnitude of bias due to unobserved confounding were twice </w:t>
      </w:r>
      <w:r w:rsidRPr="0024004E">
        <w:rPr>
          <w:rFonts w:ascii="Times New Roman" w:hAnsi="Times New Roman" w:cs="Times New Roman"/>
        </w:rPr>
        <w:t>as large as that due to all measured confounders, our inferences about the Black-White, Hispanic-White, and education-based gaps in CBCL-AP scores would remain intact.</w:t>
      </w:r>
    </w:p>
    <w:p w:rsidR="003852B9" w:rsidRPr="0024004E" w:rsidRDefault="003852B9" w:rsidP="003852B9">
      <w:pPr>
        <w:rPr>
          <w:rFonts w:ascii="Times New Roman" w:eastAsiaTheme="minorEastAsia" w:hAnsi="Times New Roman" w:cs="Times New Roman"/>
          <w:b/>
          <w:bCs/>
          <w:lang w:val="en-CA"/>
        </w:rPr>
      </w:pPr>
    </w:p>
    <w:p w:rsidR="003852B9" w:rsidRPr="0024004E" w:rsidRDefault="003852B9" w:rsidP="003852B9">
      <w:pPr>
        <w:rPr>
          <w:rFonts w:ascii="Times New Roman" w:eastAsiaTheme="minorEastAsia" w:hAnsi="Times New Roman" w:cs="Times New Roman"/>
          <w:b/>
          <w:bCs/>
          <w:lang w:val="en-CA"/>
        </w:rPr>
        <w:sectPr w:rsidR="003852B9" w:rsidRPr="0024004E" w:rsidSect="009614E6">
          <w:pgSz w:w="12240" w:h="15840" w:code="1"/>
          <w:pgMar w:top="1440" w:right="1440" w:bottom="1440" w:left="1440" w:header="720" w:footer="720" w:gutter="0"/>
          <w:cols w:space="720"/>
          <w:docGrid w:linePitch="360"/>
        </w:sectPr>
      </w:pPr>
    </w:p>
    <w:p w:rsidR="003852B9" w:rsidRPr="0024004E" w:rsidRDefault="003852B9" w:rsidP="003852B9">
      <w:pPr>
        <w:rPr>
          <w:rFonts w:ascii="Times New Roman" w:hAnsi="Times New Roman" w:cs="Times New Roman"/>
        </w:rPr>
      </w:pPr>
      <w:r w:rsidRPr="0024004E">
        <w:rPr>
          <w:noProof/>
          <w:lang w:val="en-IN" w:eastAsia="en-IN"/>
        </w:rPr>
        <w:drawing>
          <wp:inline distT="0" distB="0" distL="0" distR="0" wp14:anchorId="2C076C4D" wp14:editId="33D27E78">
            <wp:extent cx="3263900" cy="2120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3900" cy="2120900"/>
                    </a:xfrm>
                    <a:prstGeom prst="rect">
                      <a:avLst/>
                    </a:prstGeom>
                    <a:noFill/>
                    <a:ln>
                      <a:noFill/>
                    </a:ln>
                  </pic:spPr>
                </pic:pic>
              </a:graphicData>
            </a:graphic>
          </wp:inline>
        </w:drawing>
      </w:r>
    </w:p>
    <w:p w:rsidR="003852B9" w:rsidRPr="0024004E" w:rsidRDefault="003852B9" w:rsidP="003852B9">
      <w:pPr>
        <w:rPr>
          <w:rFonts w:ascii="Times New Roman" w:hAnsi="Times New Roman" w:cs="Times New Roman"/>
        </w:rPr>
      </w:pPr>
      <w:r w:rsidRPr="0024004E">
        <w:rPr>
          <w:rFonts w:ascii="Times New Roman" w:hAnsi="Times New Roman" w:cs="Times New Roman"/>
        </w:rPr>
        <w:br w:type="page"/>
      </w:r>
    </w:p>
    <w:p w:rsidR="003852B9" w:rsidRPr="0024004E" w:rsidRDefault="003852B9" w:rsidP="003852B9">
      <w:pPr>
        <w:rPr>
          <w:rFonts w:ascii="Times New Roman" w:hAnsi="Times New Roman" w:cs="Times New Roman"/>
        </w:rPr>
      </w:pPr>
      <w:r w:rsidRPr="0024004E">
        <w:rPr>
          <w:rFonts w:ascii="Times New Roman" w:hAnsi="Times New Roman" w:cs="Times New Roman"/>
          <w:noProof/>
          <w:lang w:val="en-IN" w:eastAsia="en-IN"/>
        </w:rPr>
        <w:drawing>
          <wp:inline distT="0" distB="0" distL="0" distR="0" wp14:anchorId="2D4A99C9" wp14:editId="21FA85D8">
            <wp:extent cx="6049818" cy="470552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_b1.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2053" cy="4746154"/>
                    </a:xfrm>
                    <a:prstGeom prst="rect">
                      <a:avLst/>
                    </a:prstGeom>
                  </pic:spPr>
                </pic:pic>
              </a:graphicData>
            </a:graphic>
          </wp:inline>
        </w:drawing>
      </w:r>
    </w:p>
    <w:p w:rsidR="003852B9" w:rsidRPr="0024004E" w:rsidRDefault="003852B9" w:rsidP="003852B9">
      <w:pPr>
        <w:rPr>
          <w:rFonts w:ascii="Times New Roman" w:hAnsi="Times New Roman" w:cs="Times New Roman"/>
        </w:rPr>
      </w:pPr>
    </w:p>
    <w:p w:rsidR="003852B9" w:rsidRPr="0024004E" w:rsidRDefault="003852B9" w:rsidP="003852B9">
      <w:pPr>
        <w:rPr>
          <w:rFonts w:ascii="Times New Roman" w:hAnsi="Times New Roman" w:cs="Times New Roman"/>
        </w:rPr>
      </w:pPr>
      <w:r w:rsidRPr="0024004E">
        <w:rPr>
          <w:rFonts w:ascii="Times New Roman" w:hAnsi="Times New Roman" w:cs="Times New Roman"/>
          <w:b/>
        </w:rPr>
        <w:t xml:space="preserve">Figure D.1. </w:t>
      </w:r>
      <w:r w:rsidRPr="0024004E">
        <w:rPr>
          <w:rFonts w:ascii="Times New Roman" w:hAnsi="Times New Roman" w:cs="Times New Roman"/>
        </w:rPr>
        <w:t>Sensitivity of Estimates to Hypothetical Patterns of Unobserved Confounding</w:t>
      </w:r>
    </w:p>
    <w:p w:rsidR="003852B9" w:rsidRPr="0024004E" w:rsidRDefault="003852B9" w:rsidP="003852B9">
      <w:pPr>
        <w:rPr>
          <w:rFonts w:ascii="Times New Roman" w:hAnsi="Times New Roman" w:cs="Times New Roman"/>
        </w:rPr>
      </w:pPr>
    </w:p>
    <w:p w:rsidR="003852B9" w:rsidRPr="00A30A02" w:rsidRDefault="003852B9" w:rsidP="003852B9">
      <w:pPr>
        <w:rPr>
          <w:rFonts w:ascii="Times New Roman" w:hAnsi="Times New Roman" w:cs="Times New Roman"/>
          <w:b/>
          <w:bCs/>
        </w:rPr>
        <w:sectPr w:rsidR="003852B9" w:rsidRPr="00A30A02" w:rsidSect="00A30A02">
          <w:pgSz w:w="15840" w:h="12240" w:orient="landscape"/>
          <w:pgMar w:top="1440" w:right="1440" w:bottom="1440" w:left="1440" w:header="720" w:footer="720" w:gutter="0"/>
          <w:cols w:space="720"/>
          <w:docGrid w:linePitch="360"/>
        </w:sectPr>
      </w:pPr>
      <w:r w:rsidRPr="0024004E">
        <w:rPr>
          <w:rFonts w:ascii="Times New Roman" w:hAnsi="Times New Roman" w:cs="Times New Roman"/>
        </w:rPr>
        <w:t>Notes: The figure plots bias-adjusted point estimates and confidence intervals for the difference between counterfactual and observed gaps across different values for the bias. At the value 0 on the horizontal axes, the figure just reproduces the super learner estimates from Tables 4 and 5; at a value of 0.5, for example, the figure shows what these estimates would be if the magnitude of bias due to unobserved confounding were half as large as that due to omitting all observed covariates</w:t>
      </w:r>
      <w:r>
        <w:rPr>
          <w:rFonts w:ascii="Times New Roman" w:hAnsi="Times New Roman" w:cs="Times New Roman"/>
        </w:rPr>
        <w:t>.</w:t>
      </w:r>
    </w:p>
    <w:p w:rsidR="003852B9" w:rsidRPr="00886396" w:rsidRDefault="003852B9" w:rsidP="003852B9">
      <w:pPr>
        <w:rPr>
          <w:rFonts w:ascii="Times New Roman" w:hAnsi="Times New Roman" w:cs="Times New Roman"/>
          <w:b/>
          <w:bCs/>
        </w:rPr>
      </w:pPr>
    </w:p>
    <w:p w:rsidR="00095928" w:rsidRDefault="00095928">
      <w:bookmarkStart w:id="0" w:name="_GoBack"/>
      <w:bookmarkEnd w:id="0"/>
    </w:p>
    <w:sectPr w:rsidR="00095928" w:rsidSect="00A30A0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645"/>
    <w:rsid w:val="00095928"/>
    <w:rsid w:val="003852B9"/>
    <w:rsid w:val="00F606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34F2AA-31E7-4C5B-90CD-7392F8C3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2B9"/>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iff"/><Relationship Id="rId12" Type="http://schemas.openxmlformats.org/officeDocument/2006/relationships/image" Target="media/image9.emf"/><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tif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1124</Words>
  <Characters>6412</Characters>
  <Application>Microsoft Office Word</Application>
  <DocSecurity>0</DocSecurity>
  <Lines>53</Lines>
  <Paragraphs>15</Paragraphs>
  <ScaleCrop>false</ScaleCrop>
  <Company/>
  <LinksUpToDate>false</LinksUpToDate>
  <CharactersWithSpaces>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Madhavi S.</dc:creator>
  <cp:keywords/>
  <dc:description/>
  <cp:lastModifiedBy>Madhavi S.</cp:lastModifiedBy>
  <cp:revision>2</cp:revision>
  <dcterms:created xsi:type="dcterms:W3CDTF">2023-05-26T02:31:00Z</dcterms:created>
  <dcterms:modified xsi:type="dcterms:W3CDTF">2023-05-26T02:31:00Z</dcterms:modified>
</cp:coreProperties>
</file>