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7A5F87" w14:textId="052AC67F" w:rsidR="00500A6C" w:rsidRPr="00D04DCC" w:rsidRDefault="00500A6C" w:rsidP="00164960">
      <w:pPr>
        <w:suppressLineNumbers/>
        <w:jc w:val="center"/>
        <w:rPr>
          <w:rFonts w:ascii="Times New Roman" w:hAnsi="Times New Roman" w:cs="Times New Roman"/>
          <w:b/>
          <w:bCs/>
        </w:rPr>
      </w:pPr>
      <w:r w:rsidRPr="00D04DCC">
        <w:rPr>
          <w:rFonts w:ascii="Times New Roman" w:hAnsi="Times New Roman" w:cs="Times New Roman"/>
          <w:b/>
          <w:bCs/>
        </w:rPr>
        <w:t>Supplementary Tables</w:t>
      </w:r>
    </w:p>
    <w:p w14:paraId="42AF7E7B" w14:textId="77777777" w:rsidR="00500A6C" w:rsidRDefault="00500A6C" w:rsidP="00164960">
      <w:pPr>
        <w:suppressLineNumbers/>
        <w:jc w:val="center"/>
        <w:rPr>
          <w:rFonts w:ascii="Times New Roman" w:hAnsi="Times New Roman" w:cs="Times New Roman"/>
        </w:rPr>
      </w:pPr>
      <w:r w:rsidRPr="00D04DCC">
        <w:rPr>
          <w:rFonts w:ascii="Times New Roman" w:hAnsi="Times New Roman" w:cs="Times New Roman"/>
        </w:rPr>
        <w:t>Note: Brain regions defined probabilistically using the Harvard-Oxford Atlas</w:t>
      </w:r>
    </w:p>
    <w:p w14:paraId="5D79B2E4" w14:textId="77777777" w:rsidR="001A6E4F" w:rsidRDefault="001A6E4F" w:rsidP="00164960">
      <w:pPr>
        <w:suppressLineNumbers/>
        <w:jc w:val="center"/>
        <w:rPr>
          <w:rFonts w:ascii="Times New Roman" w:hAnsi="Times New Roman" w:cs="Times New Roman"/>
        </w:rPr>
      </w:pPr>
    </w:p>
    <w:p w14:paraId="5515C197" w14:textId="1D5EBFD4" w:rsidR="00500A6C" w:rsidRDefault="001A6E4F" w:rsidP="00164960">
      <w:pPr>
        <w:suppressLineNumbers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T</w:t>
      </w:r>
      <w:r w:rsidRPr="00D04DCC">
        <w:rPr>
          <w:rFonts w:ascii="Times New Roman" w:hAnsi="Times New Roman" w:cs="Times New Roman"/>
          <w:b/>
          <w:bCs/>
        </w:rPr>
        <w:t>able S1</w:t>
      </w:r>
      <w:r w:rsidRPr="00D04DCC">
        <w:rPr>
          <w:rFonts w:ascii="Times New Roman" w:hAnsi="Times New Roman" w:cs="Times New Roman"/>
        </w:rPr>
        <w:t>: whole-brain, young &gt; old significant peaks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6"/>
        <w:gridCol w:w="1358"/>
        <w:gridCol w:w="901"/>
        <w:gridCol w:w="900"/>
        <w:gridCol w:w="990"/>
        <w:gridCol w:w="4225"/>
      </w:tblGrid>
      <w:tr w:rsidR="007069D1" w:rsidRPr="00500A6C" w14:paraId="4AE18911" w14:textId="77777777" w:rsidTr="007069D1">
        <w:trPr>
          <w:trHeight w:val="413"/>
        </w:trPr>
        <w:tc>
          <w:tcPr>
            <w:tcW w:w="0" w:type="auto"/>
            <w:hideMark/>
          </w:tcPr>
          <w:p w14:paraId="4799C4AE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0A6C">
              <w:rPr>
                <w:rFonts w:ascii="Times New Roman" w:eastAsia="Times New Roman" w:hAnsi="Times New Roman" w:cs="Times New Roman"/>
                <w:b/>
                <w:bCs/>
              </w:rPr>
              <w:t>Cluster</w:t>
            </w:r>
          </w:p>
        </w:tc>
        <w:tc>
          <w:tcPr>
            <w:tcW w:w="1358" w:type="dxa"/>
            <w:hideMark/>
          </w:tcPr>
          <w:p w14:paraId="711B1369" w14:textId="477E030E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0A6C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7069D1">
              <w:rPr>
                <w:rFonts w:ascii="Times New Roman" w:eastAsia="Times New Roman" w:hAnsi="Times New Roman" w:cs="Times New Roman"/>
                <w:b/>
                <w:bCs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  <w:r w:rsidRPr="00500A6C">
              <w:rPr>
                <w:rFonts w:ascii="Times New Roman" w:eastAsia="Times New Roman" w:hAnsi="Times New Roman" w:cs="Times New Roman"/>
                <w:b/>
                <w:bCs/>
              </w:rPr>
              <w:t>stat</w:t>
            </w:r>
          </w:p>
        </w:tc>
        <w:tc>
          <w:tcPr>
            <w:tcW w:w="901" w:type="dxa"/>
            <w:hideMark/>
          </w:tcPr>
          <w:p w14:paraId="36C498EF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0A6C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900" w:type="dxa"/>
            <w:hideMark/>
          </w:tcPr>
          <w:p w14:paraId="2F2BD0FB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0A6C">
              <w:rPr>
                <w:rFonts w:ascii="Times New Roman" w:eastAsia="Times New Roman" w:hAnsi="Times New Roman" w:cs="Times New Roman"/>
                <w:b/>
                <w:bCs/>
              </w:rPr>
              <w:t>Y</w:t>
            </w:r>
          </w:p>
        </w:tc>
        <w:tc>
          <w:tcPr>
            <w:tcW w:w="990" w:type="dxa"/>
            <w:hideMark/>
          </w:tcPr>
          <w:p w14:paraId="3EFD03F3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0A6C">
              <w:rPr>
                <w:rFonts w:ascii="Times New Roman" w:eastAsia="Times New Roman" w:hAnsi="Times New Roman" w:cs="Times New Roman"/>
                <w:b/>
                <w:bCs/>
              </w:rPr>
              <w:t>Z</w:t>
            </w:r>
          </w:p>
        </w:tc>
        <w:tc>
          <w:tcPr>
            <w:tcW w:w="4225" w:type="dxa"/>
            <w:hideMark/>
          </w:tcPr>
          <w:p w14:paraId="0B8D6828" w14:textId="78D38500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0A6C">
              <w:rPr>
                <w:rFonts w:ascii="Times New Roman" w:eastAsia="Times New Roman" w:hAnsi="Times New Roman" w:cs="Times New Roman"/>
                <w:b/>
                <w:bCs/>
              </w:rPr>
              <w:t>Brain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0A6C">
              <w:rPr>
                <w:rFonts w:ascii="Times New Roman" w:eastAsia="Times New Roman" w:hAnsi="Times New Roman" w:cs="Times New Roman"/>
                <w:b/>
                <w:bCs/>
              </w:rPr>
              <w:t>Region</w:t>
            </w:r>
          </w:p>
        </w:tc>
      </w:tr>
      <w:tr w:rsidR="007069D1" w:rsidRPr="00500A6C" w14:paraId="5564931D" w14:textId="77777777" w:rsidTr="007069D1">
        <w:tc>
          <w:tcPr>
            <w:tcW w:w="0" w:type="auto"/>
            <w:hideMark/>
          </w:tcPr>
          <w:p w14:paraId="49543667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358" w:type="dxa"/>
            <w:hideMark/>
          </w:tcPr>
          <w:p w14:paraId="3EB7F678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5.08</w:t>
            </w:r>
          </w:p>
        </w:tc>
        <w:tc>
          <w:tcPr>
            <w:tcW w:w="901" w:type="dxa"/>
            <w:hideMark/>
          </w:tcPr>
          <w:p w14:paraId="32772665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-4.43</w:t>
            </w:r>
          </w:p>
        </w:tc>
        <w:tc>
          <w:tcPr>
            <w:tcW w:w="900" w:type="dxa"/>
            <w:hideMark/>
          </w:tcPr>
          <w:p w14:paraId="2008D180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45.77</w:t>
            </w:r>
          </w:p>
        </w:tc>
        <w:tc>
          <w:tcPr>
            <w:tcW w:w="990" w:type="dxa"/>
            <w:hideMark/>
          </w:tcPr>
          <w:p w14:paraId="0D59E90E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51.5</w:t>
            </w:r>
          </w:p>
        </w:tc>
        <w:tc>
          <w:tcPr>
            <w:tcW w:w="4225" w:type="dxa"/>
            <w:hideMark/>
          </w:tcPr>
          <w:p w14:paraId="4D4E717C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22% Frontal Pole, 5% Superior Frontal Gyrus</w:t>
            </w:r>
          </w:p>
        </w:tc>
      </w:tr>
      <w:tr w:rsidR="007069D1" w:rsidRPr="00500A6C" w14:paraId="0EE4E132" w14:textId="77777777" w:rsidTr="007069D1">
        <w:tc>
          <w:tcPr>
            <w:tcW w:w="0" w:type="auto"/>
            <w:hideMark/>
          </w:tcPr>
          <w:p w14:paraId="0E6C9D0D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58" w:type="dxa"/>
            <w:hideMark/>
          </w:tcPr>
          <w:p w14:paraId="77D1A335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4.59</w:t>
            </w:r>
          </w:p>
        </w:tc>
        <w:tc>
          <w:tcPr>
            <w:tcW w:w="901" w:type="dxa"/>
            <w:hideMark/>
          </w:tcPr>
          <w:p w14:paraId="406F1DE4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-59.28</w:t>
            </w:r>
          </w:p>
        </w:tc>
        <w:tc>
          <w:tcPr>
            <w:tcW w:w="900" w:type="dxa"/>
            <w:hideMark/>
          </w:tcPr>
          <w:p w14:paraId="01DA946A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-61.98</w:t>
            </w:r>
          </w:p>
        </w:tc>
        <w:tc>
          <w:tcPr>
            <w:tcW w:w="990" w:type="dxa"/>
            <w:hideMark/>
          </w:tcPr>
          <w:p w14:paraId="397C5F28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33.5</w:t>
            </w:r>
          </w:p>
        </w:tc>
        <w:tc>
          <w:tcPr>
            <w:tcW w:w="4225" w:type="dxa"/>
            <w:hideMark/>
          </w:tcPr>
          <w:p w14:paraId="735B414B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13% Lateral Occipital Cortex, superior division, 7% Angular Gyrus, 2% Supramarginal Gyrus, posterior division</w:t>
            </w:r>
          </w:p>
        </w:tc>
      </w:tr>
      <w:tr w:rsidR="007069D1" w:rsidRPr="00500A6C" w14:paraId="26C9DB2B" w14:textId="77777777" w:rsidTr="007069D1">
        <w:tc>
          <w:tcPr>
            <w:tcW w:w="0" w:type="auto"/>
            <w:hideMark/>
          </w:tcPr>
          <w:p w14:paraId="7D9FF3E2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58" w:type="dxa"/>
            <w:hideMark/>
          </w:tcPr>
          <w:p w14:paraId="7C5C1232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4.25</w:t>
            </w:r>
          </w:p>
        </w:tc>
        <w:tc>
          <w:tcPr>
            <w:tcW w:w="901" w:type="dxa"/>
            <w:hideMark/>
          </w:tcPr>
          <w:p w14:paraId="7332F3FC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58.26</w:t>
            </w:r>
          </w:p>
        </w:tc>
        <w:tc>
          <w:tcPr>
            <w:tcW w:w="900" w:type="dxa"/>
            <w:hideMark/>
          </w:tcPr>
          <w:p w14:paraId="04C6F313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-1.25</w:t>
            </w:r>
          </w:p>
        </w:tc>
        <w:tc>
          <w:tcPr>
            <w:tcW w:w="990" w:type="dxa"/>
            <w:hideMark/>
          </w:tcPr>
          <w:p w14:paraId="5F67E25D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25.5</w:t>
            </w:r>
          </w:p>
        </w:tc>
        <w:tc>
          <w:tcPr>
            <w:tcW w:w="4225" w:type="dxa"/>
            <w:hideMark/>
          </w:tcPr>
          <w:p w14:paraId="2F63E80C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41% Precentral Gyrus, 19% Postcentral Gyrus</w:t>
            </w:r>
          </w:p>
        </w:tc>
      </w:tr>
      <w:tr w:rsidR="007069D1" w:rsidRPr="00500A6C" w14:paraId="23F4E220" w14:textId="77777777" w:rsidTr="007069D1">
        <w:tc>
          <w:tcPr>
            <w:tcW w:w="0" w:type="auto"/>
            <w:hideMark/>
          </w:tcPr>
          <w:p w14:paraId="28E9CD0D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58" w:type="dxa"/>
            <w:hideMark/>
          </w:tcPr>
          <w:p w14:paraId="2C6C29B1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4.16</w:t>
            </w:r>
          </w:p>
        </w:tc>
        <w:tc>
          <w:tcPr>
            <w:tcW w:w="901" w:type="dxa"/>
            <w:hideMark/>
          </w:tcPr>
          <w:p w14:paraId="4C882718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32.79</w:t>
            </w:r>
          </w:p>
        </w:tc>
        <w:tc>
          <w:tcPr>
            <w:tcW w:w="900" w:type="dxa"/>
            <w:hideMark/>
          </w:tcPr>
          <w:p w14:paraId="1E509B9D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-9.08</w:t>
            </w:r>
          </w:p>
        </w:tc>
        <w:tc>
          <w:tcPr>
            <w:tcW w:w="990" w:type="dxa"/>
            <w:hideMark/>
          </w:tcPr>
          <w:p w14:paraId="156E8BFD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-14.5</w:t>
            </w:r>
          </w:p>
        </w:tc>
        <w:tc>
          <w:tcPr>
            <w:tcW w:w="4225" w:type="dxa"/>
            <w:hideMark/>
          </w:tcPr>
          <w:p w14:paraId="4CFD13FE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75% Right Cerebral White Matter, 13% Right Putamen, 6% Right Amygdala, 5% Right Hippocampus</w:t>
            </w:r>
          </w:p>
        </w:tc>
      </w:tr>
      <w:tr w:rsidR="007069D1" w:rsidRPr="00500A6C" w14:paraId="1BF39D55" w14:textId="77777777" w:rsidTr="007069D1">
        <w:tc>
          <w:tcPr>
            <w:tcW w:w="0" w:type="auto"/>
            <w:hideMark/>
          </w:tcPr>
          <w:p w14:paraId="049399DB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58" w:type="dxa"/>
            <w:hideMark/>
          </w:tcPr>
          <w:p w14:paraId="2D820AD3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4.75</w:t>
            </w:r>
          </w:p>
        </w:tc>
        <w:tc>
          <w:tcPr>
            <w:tcW w:w="901" w:type="dxa"/>
            <w:hideMark/>
          </w:tcPr>
          <w:p w14:paraId="70E61731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24.96</w:t>
            </w:r>
          </w:p>
        </w:tc>
        <w:tc>
          <w:tcPr>
            <w:tcW w:w="900" w:type="dxa"/>
            <w:hideMark/>
          </w:tcPr>
          <w:p w14:paraId="4614AB23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-7.12</w:t>
            </w:r>
          </w:p>
        </w:tc>
        <w:tc>
          <w:tcPr>
            <w:tcW w:w="990" w:type="dxa"/>
            <w:hideMark/>
          </w:tcPr>
          <w:p w14:paraId="21F62C9E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-16.5</w:t>
            </w:r>
          </w:p>
        </w:tc>
        <w:tc>
          <w:tcPr>
            <w:tcW w:w="4225" w:type="dxa"/>
            <w:hideMark/>
          </w:tcPr>
          <w:p w14:paraId="7C1A6723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76% Right Amygdala, 12% Right Hippocampus</w:t>
            </w:r>
          </w:p>
        </w:tc>
      </w:tr>
      <w:tr w:rsidR="007069D1" w:rsidRPr="00500A6C" w14:paraId="27A7E7C2" w14:textId="77777777" w:rsidTr="007069D1">
        <w:tc>
          <w:tcPr>
            <w:tcW w:w="0" w:type="auto"/>
            <w:hideMark/>
          </w:tcPr>
          <w:p w14:paraId="6BE783D8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58" w:type="dxa"/>
            <w:hideMark/>
          </w:tcPr>
          <w:p w14:paraId="2BB9D7A0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4.20</w:t>
            </w:r>
          </w:p>
        </w:tc>
        <w:tc>
          <w:tcPr>
            <w:tcW w:w="901" w:type="dxa"/>
            <w:hideMark/>
          </w:tcPr>
          <w:p w14:paraId="1391ED05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-49.48</w:t>
            </w:r>
          </w:p>
        </w:tc>
        <w:tc>
          <w:tcPr>
            <w:tcW w:w="900" w:type="dxa"/>
            <w:hideMark/>
          </w:tcPr>
          <w:p w14:paraId="603E8EC3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14.42</w:t>
            </w:r>
          </w:p>
        </w:tc>
        <w:tc>
          <w:tcPr>
            <w:tcW w:w="990" w:type="dxa"/>
            <w:hideMark/>
          </w:tcPr>
          <w:p w14:paraId="5AF7C6A6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-32.5</w:t>
            </w:r>
          </w:p>
        </w:tc>
        <w:tc>
          <w:tcPr>
            <w:tcW w:w="4225" w:type="dxa"/>
            <w:hideMark/>
          </w:tcPr>
          <w:p w14:paraId="6E8CB926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68% Temporal Pole</w:t>
            </w:r>
          </w:p>
        </w:tc>
      </w:tr>
      <w:tr w:rsidR="007069D1" w:rsidRPr="00500A6C" w14:paraId="27B13FF5" w14:textId="77777777" w:rsidTr="007069D1">
        <w:tc>
          <w:tcPr>
            <w:tcW w:w="0" w:type="auto"/>
            <w:hideMark/>
          </w:tcPr>
          <w:p w14:paraId="6F72C82D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8" w:type="dxa"/>
            <w:hideMark/>
          </w:tcPr>
          <w:p w14:paraId="21766A39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4.35</w:t>
            </w:r>
          </w:p>
        </w:tc>
        <w:tc>
          <w:tcPr>
            <w:tcW w:w="901" w:type="dxa"/>
            <w:hideMark/>
          </w:tcPr>
          <w:p w14:paraId="56D5DA8E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-61.24</w:t>
            </w:r>
          </w:p>
        </w:tc>
        <w:tc>
          <w:tcPr>
            <w:tcW w:w="900" w:type="dxa"/>
            <w:hideMark/>
          </w:tcPr>
          <w:p w14:paraId="652E6F39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-5.17</w:t>
            </w:r>
          </w:p>
        </w:tc>
        <w:tc>
          <w:tcPr>
            <w:tcW w:w="990" w:type="dxa"/>
            <w:hideMark/>
          </w:tcPr>
          <w:p w14:paraId="416DBE4A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-24.5</w:t>
            </w:r>
          </w:p>
        </w:tc>
        <w:tc>
          <w:tcPr>
            <w:tcW w:w="4225" w:type="dxa"/>
            <w:hideMark/>
          </w:tcPr>
          <w:p w14:paraId="2A29FBE5" w14:textId="77777777" w:rsidR="00500A6C" w:rsidRPr="00500A6C" w:rsidRDefault="00500A6C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0A6C">
              <w:rPr>
                <w:rFonts w:ascii="Times New Roman" w:eastAsia="Times New Roman" w:hAnsi="Times New Roman" w:cs="Times New Roman"/>
              </w:rPr>
              <w:t>59% Middle Temporal Gyrus, anterior division, 20% Middle Temporal Gyrus</w:t>
            </w:r>
          </w:p>
        </w:tc>
      </w:tr>
    </w:tbl>
    <w:p w14:paraId="1A92787D" w14:textId="77777777" w:rsidR="00500A6C" w:rsidRDefault="00500A6C" w:rsidP="00164960">
      <w:pPr>
        <w:suppressLineNumbers/>
        <w:jc w:val="center"/>
        <w:rPr>
          <w:rFonts w:ascii="Times New Roman" w:hAnsi="Times New Roman" w:cs="Times New Roman"/>
        </w:rPr>
      </w:pPr>
    </w:p>
    <w:p w14:paraId="3B7B8E47" w14:textId="77777777" w:rsidR="00500A6C" w:rsidRDefault="00500A6C" w:rsidP="00164960">
      <w:pPr>
        <w:suppressLineNumbers/>
        <w:jc w:val="center"/>
        <w:rPr>
          <w:rFonts w:ascii="Times New Roman" w:hAnsi="Times New Roman" w:cs="Times New Roman"/>
          <w:b/>
          <w:bCs/>
        </w:rPr>
      </w:pPr>
    </w:p>
    <w:p w14:paraId="0E0E0A1F" w14:textId="77777777" w:rsidR="00500A6C" w:rsidRPr="00D04DCC" w:rsidRDefault="00500A6C" w:rsidP="00164960">
      <w:pPr>
        <w:suppressLineNumbers/>
        <w:jc w:val="center"/>
        <w:rPr>
          <w:rFonts w:ascii="Times New Roman" w:hAnsi="Times New Roman" w:cs="Times New Roman"/>
        </w:rPr>
      </w:pPr>
      <w:r w:rsidRPr="00D04DCC">
        <w:rPr>
          <w:rFonts w:ascii="Times New Roman" w:hAnsi="Times New Roman" w:cs="Times New Roman"/>
          <w:b/>
          <w:bCs/>
        </w:rPr>
        <w:t>Table S2</w:t>
      </w:r>
      <w:r w:rsidRPr="00D04DCC">
        <w:rPr>
          <w:rFonts w:ascii="Times New Roman" w:hAnsi="Times New Roman" w:cs="Times New Roman"/>
        </w:rPr>
        <w:t>: whole-brain, avoid &gt; choose significant peaks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76"/>
        <w:gridCol w:w="1359"/>
        <w:gridCol w:w="900"/>
        <w:gridCol w:w="900"/>
        <w:gridCol w:w="990"/>
        <w:gridCol w:w="4320"/>
      </w:tblGrid>
      <w:tr w:rsidR="007069D1" w:rsidRPr="007069D1" w14:paraId="737FEF5A" w14:textId="77777777" w:rsidTr="007069D1">
        <w:tc>
          <w:tcPr>
            <w:tcW w:w="976" w:type="dxa"/>
            <w:hideMark/>
          </w:tcPr>
          <w:p w14:paraId="53BE723E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Cluster</w:t>
            </w:r>
          </w:p>
        </w:tc>
        <w:tc>
          <w:tcPr>
            <w:tcW w:w="1359" w:type="dxa"/>
            <w:hideMark/>
          </w:tcPr>
          <w:p w14:paraId="4C319D46" w14:textId="0E08026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z-</w:t>
            </w: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stat</w:t>
            </w:r>
          </w:p>
        </w:tc>
        <w:tc>
          <w:tcPr>
            <w:tcW w:w="900" w:type="dxa"/>
            <w:hideMark/>
          </w:tcPr>
          <w:p w14:paraId="266B5DB9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900" w:type="dxa"/>
            <w:hideMark/>
          </w:tcPr>
          <w:p w14:paraId="7FF74D22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Y</w:t>
            </w:r>
          </w:p>
        </w:tc>
        <w:tc>
          <w:tcPr>
            <w:tcW w:w="990" w:type="dxa"/>
            <w:hideMark/>
          </w:tcPr>
          <w:p w14:paraId="4D5703C4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Z</w:t>
            </w:r>
          </w:p>
        </w:tc>
        <w:tc>
          <w:tcPr>
            <w:tcW w:w="4320" w:type="dxa"/>
            <w:hideMark/>
          </w:tcPr>
          <w:p w14:paraId="1E385E22" w14:textId="26C4942E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Brain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Region</w:t>
            </w:r>
          </w:p>
        </w:tc>
      </w:tr>
      <w:tr w:rsidR="007069D1" w:rsidRPr="007069D1" w14:paraId="4870683E" w14:textId="77777777" w:rsidTr="007069D1">
        <w:tc>
          <w:tcPr>
            <w:tcW w:w="976" w:type="dxa"/>
            <w:hideMark/>
          </w:tcPr>
          <w:p w14:paraId="0E0E47F5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59" w:type="dxa"/>
            <w:hideMark/>
          </w:tcPr>
          <w:p w14:paraId="54EB4A02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4.54</w:t>
            </w:r>
          </w:p>
        </w:tc>
        <w:tc>
          <w:tcPr>
            <w:tcW w:w="900" w:type="dxa"/>
            <w:hideMark/>
          </w:tcPr>
          <w:p w14:paraId="61831DEB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-31.85</w:t>
            </w:r>
          </w:p>
        </w:tc>
        <w:tc>
          <w:tcPr>
            <w:tcW w:w="900" w:type="dxa"/>
            <w:hideMark/>
          </w:tcPr>
          <w:p w14:paraId="7E1FAF7C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-89.40</w:t>
            </w:r>
          </w:p>
        </w:tc>
        <w:tc>
          <w:tcPr>
            <w:tcW w:w="990" w:type="dxa"/>
            <w:hideMark/>
          </w:tcPr>
          <w:p w14:paraId="209C3690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4320" w:type="dxa"/>
            <w:hideMark/>
          </w:tcPr>
          <w:p w14:paraId="23E5F839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34% Occipital Pole, 22% Lateral Occipital Cortex, superior division, 12% Lateral Occipital Cortex</w:t>
            </w:r>
          </w:p>
        </w:tc>
      </w:tr>
      <w:tr w:rsidR="007069D1" w:rsidRPr="007069D1" w14:paraId="3E046A9A" w14:textId="77777777" w:rsidTr="007069D1">
        <w:tc>
          <w:tcPr>
            <w:tcW w:w="976" w:type="dxa"/>
            <w:hideMark/>
          </w:tcPr>
          <w:p w14:paraId="1B5BDB95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59" w:type="dxa"/>
            <w:hideMark/>
          </w:tcPr>
          <w:p w14:paraId="2E039A6D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4.63</w:t>
            </w:r>
          </w:p>
        </w:tc>
        <w:tc>
          <w:tcPr>
            <w:tcW w:w="900" w:type="dxa"/>
            <w:hideMark/>
          </w:tcPr>
          <w:p w14:paraId="5B482362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32.79</w:t>
            </w:r>
          </w:p>
        </w:tc>
        <w:tc>
          <w:tcPr>
            <w:tcW w:w="900" w:type="dxa"/>
            <w:hideMark/>
          </w:tcPr>
          <w:p w14:paraId="798253FE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-85.48</w:t>
            </w:r>
          </w:p>
        </w:tc>
        <w:tc>
          <w:tcPr>
            <w:tcW w:w="990" w:type="dxa"/>
            <w:hideMark/>
          </w:tcPr>
          <w:p w14:paraId="17DD3EF9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25.5</w:t>
            </w:r>
          </w:p>
        </w:tc>
        <w:tc>
          <w:tcPr>
            <w:tcW w:w="4320" w:type="dxa"/>
            <w:hideMark/>
          </w:tcPr>
          <w:p w14:paraId="1DC58823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50% Lateral Occipital Cortex, superior division, 21% Occipital Pole</w:t>
            </w:r>
          </w:p>
        </w:tc>
      </w:tr>
      <w:tr w:rsidR="007069D1" w:rsidRPr="007069D1" w14:paraId="7009A095" w14:textId="77777777" w:rsidTr="007069D1">
        <w:tc>
          <w:tcPr>
            <w:tcW w:w="976" w:type="dxa"/>
            <w:hideMark/>
          </w:tcPr>
          <w:p w14:paraId="4A7A5F26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59" w:type="dxa"/>
            <w:hideMark/>
          </w:tcPr>
          <w:p w14:paraId="53A12067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4.61</w:t>
            </w:r>
          </w:p>
        </w:tc>
        <w:tc>
          <w:tcPr>
            <w:tcW w:w="900" w:type="dxa"/>
            <w:hideMark/>
          </w:tcPr>
          <w:p w14:paraId="6764E2F6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-25.98</w:t>
            </w:r>
          </w:p>
        </w:tc>
        <w:tc>
          <w:tcPr>
            <w:tcW w:w="900" w:type="dxa"/>
            <w:hideMark/>
          </w:tcPr>
          <w:p w14:paraId="2463E584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-48.26</w:t>
            </w:r>
          </w:p>
        </w:tc>
        <w:tc>
          <w:tcPr>
            <w:tcW w:w="990" w:type="dxa"/>
            <w:hideMark/>
          </w:tcPr>
          <w:p w14:paraId="2768ACE1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-8.5</w:t>
            </w:r>
          </w:p>
        </w:tc>
        <w:tc>
          <w:tcPr>
            <w:tcW w:w="4320" w:type="dxa"/>
            <w:hideMark/>
          </w:tcPr>
          <w:p w14:paraId="75BD08DB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52% Lingual Gyrus, 33% Temporal Occipital Fusiform Cortex, 7% Temporal Fusiform Cortex</w:t>
            </w:r>
          </w:p>
        </w:tc>
      </w:tr>
      <w:tr w:rsidR="007069D1" w:rsidRPr="007069D1" w14:paraId="54BE0E31" w14:textId="77777777" w:rsidTr="007069D1">
        <w:tc>
          <w:tcPr>
            <w:tcW w:w="976" w:type="dxa"/>
            <w:hideMark/>
          </w:tcPr>
          <w:p w14:paraId="3C626B0A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59" w:type="dxa"/>
            <w:hideMark/>
          </w:tcPr>
          <w:p w14:paraId="26B142AA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4.89</w:t>
            </w:r>
          </w:p>
        </w:tc>
        <w:tc>
          <w:tcPr>
            <w:tcW w:w="900" w:type="dxa"/>
            <w:hideMark/>
          </w:tcPr>
          <w:p w14:paraId="79573A0A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30.83</w:t>
            </w:r>
          </w:p>
        </w:tc>
        <w:tc>
          <w:tcPr>
            <w:tcW w:w="900" w:type="dxa"/>
            <w:hideMark/>
          </w:tcPr>
          <w:p w14:paraId="225A7A03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-48.26</w:t>
            </w:r>
          </w:p>
        </w:tc>
        <w:tc>
          <w:tcPr>
            <w:tcW w:w="990" w:type="dxa"/>
            <w:hideMark/>
          </w:tcPr>
          <w:p w14:paraId="0407799E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-4.5</w:t>
            </w:r>
          </w:p>
        </w:tc>
        <w:tc>
          <w:tcPr>
            <w:tcW w:w="4320" w:type="dxa"/>
            <w:hideMark/>
          </w:tcPr>
          <w:p w14:paraId="2DD1628A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42% Lingual Gyrus, 16% Temporal Occipital Fusiform Cortex</w:t>
            </w:r>
          </w:p>
        </w:tc>
      </w:tr>
      <w:tr w:rsidR="007069D1" w:rsidRPr="007069D1" w14:paraId="6F5A7A21" w14:textId="77777777" w:rsidTr="007069D1">
        <w:tc>
          <w:tcPr>
            <w:tcW w:w="976" w:type="dxa"/>
            <w:hideMark/>
          </w:tcPr>
          <w:p w14:paraId="1A334146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9" w:type="dxa"/>
            <w:hideMark/>
          </w:tcPr>
          <w:p w14:paraId="3B5BDB3E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4.31</w:t>
            </w:r>
          </w:p>
        </w:tc>
        <w:tc>
          <w:tcPr>
            <w:tcW w:w="900" w:type="dxa"/>
            <w:hideMark/>
          </w:tcPr>
          <w:p w14:paraId="4DF6B7EF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-33.81</w:t>
            </w:r>
          </w:p>
        </w:tc>
        <w:tc>
          <w:tcPr>
            <w:tcW w:w="900" w:type="dxa"/>
            <w:hideMark/>
          </w:tcPr>
          <w:p w14:paraId="0CFB2092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-11.04</w:t>
            </w:r>
          </w:p>
        </w:tc>
        <w:tc>
          <w:tcPr>
            <w:tcW w:w="990" w:type="dxa"/>
            <w:hideMark/>
          </w:tcPr>
          <w:p w14:paraId="191D453A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-26.5</w:t>
            </w:r>
          </w:p>
        </w:tc>
        <w:tc>
          <w:tcPr>
            <w:tcW w:w="4320" w:type="dxa"/>
            <w:hideMark/>
          </w:tcPr>
          <w:p w14:paraId="12F580CA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 xml:space="preserve">14% </w:t>
            </w:r>
            <w:proofErr w:type="spellStart"/>
            <w:r w:rsidRPr="007069D1">
              <w:rPr>
                <w:rFonts w:ascii="Times New Roman" w:eastAsia="Times New Roman" w:hAnsi="Times New Roman" w:cs="Times New Roman"/>
              </w:rPr>
              <w:t>Parahippocampal</w:t>
            </w:r>
            <w:proofErr w:type="spellEnd"/>
            <w:r w:rsidRPr="007069D1">
              <w:rPr>
                <w:rFonts w:ascii="Times New Roman" w:eastAsia="Times New Roman" w:hAnsi="Times New Roman" w:cs="Times New Roman"/>
              </w:rPr>
              <w:t xml:space="preserve"> Gyrus, anterior division, 8% Left Hippocampus; 6% Temporal Fusiform Cortex</w:t>
            </w:r>
          </w:p>
        </w:tc>
      </w:tr>
    </w:tbl>
    <w:p w14:paraId="4BA6EFF3" w14:textId="687AD6E1" w:rsidR="00500A6C" w:rsidRPr="00D04DCC" w:rsidRDefault="00500A6C" w:rsidP="00164960">
      <w:pPr>
        <w:suppressLineNumbers/>
        <w:jc w:val="center"/>
        <w:rPr>
          <w:rFonts w:ascii="Times New Roman" w:hAnsi="Times New Roman" w:cs="Times New Roman"/>
        </w:rPr>
      </w:pPr>
    </w:p>
    <w:p w14:paraId="20E4360D" w14:textId="77777777" w:rsidR="00C777CF" w:rsidRDefault="00C777CF" w:rsidP="00164960">
      <w:pPr>
        <w:suppressLineNumbers/>
        <w:jc w:val="center"/>
        <w:rPr>
          <w:rFonts w:ascii="Times New Roman" w:hAnsi="Times New Roman" w:cs="Times New Roman"/>
        </w:rPr>
      </w:pPr>
    </w:p>
    <w:p w14:paraId="6F2DAC17" w14:textId="0F5A93C9" w:rsidR="00500A6C" w:rsidRPr="00D04DCC" w:rsidRDefault="00500A6C" w:rsidP="00164960">
      <w:pPr>
        <w:suppressLineNumbers/>
        <w:jc w:val="center"/>
        <w:rPr>
          <w:rFonts w:ascii="Times New Roman" w:hAnsi="Times New Roman" w:cs="Times New Roman"/>
        </w:rPr>
      </w:pPr>
      <w:r w:rsidRPr="00D04DCC">
        <w:rPr>
          <w:rFonts w:ascii="Times New Roman" w:hAnsi="Times New Roman" w:cs="Times New Roman"/>
          <w:b/>
          <w:bCs/>
        </w:rPr>
        <w:t>Table S3</w:t>
      </w:r>
      <w:r w:rsidRPr="00D04DCC">
        <w:rPr>
          <w:rFonts w:ascii="Times New Roman" w:hAnsi="Times New Roman" w:cs="Times New Roman"/>
        </w:rPr>
        <w:t>: whole-brain parametric effect of perceived generosity (encoding)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1303"/>
        <w:gridCol w:w="923"/>
        <w:gridCol w:w="900"/>
        <w:gridCol w:w="810"/>
        <w:gridCol w:w="4405"/>
      </w:tblGrid>
      <w:tr w:rsidR="00164960" w:rsidRPr="007069D1" w14:paraId="52ABC8FA" w14:textId="77777777" w:rsidTr="007069D1">
        <w:trPr>
          <w:jc w:val="center"/>
        </w:trPr>
        <w:tc>
          <w:tcPr>
            <w:tcW w:w="0" w:type="auto"/>
            <w:hideMark/>
          </w:tcPr>
          <w:p w14:paraId="26B83217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Cluster</w:t>
            </w:r>
          </w:p>
        </w:tc>
        <w:tc>
          <w:tcPr>
            <w:tcW w:w="0" w:type="auto"/>
            <w:hideMark/>
          </w:tcPr>
          <w:p w14:paraId="0366524F" w14:textId="21CC4663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z-</w:t>
            </w: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stat</w:t>
            </w:r>
          </w:p>
        </w:tc>
        <w:tc>
          <w:tcPr>
            <w:tcW w:w="923" w:type="dxa"/>
            <w:hideMark/>
          </w:tcPr>
          <w:p w14:paraId="07704BC9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900" w:type="dxa"/>
            <w:hideMark/>
          </w:tcPr>
          <w:p w14:paraId="7A182280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Y</w:t>
            </w:r>
          </w:p>
        </w:tc>
        <w:tc>
          <w:tcPr>
            <w:tcW w:w="810" w:type="dxa"/>
            <w:hideMark/>
          </w:tcPr>
          <w:p w14:paraId="0AF08975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Z</w:t>
            </w:r>
          </w:p>
        </w:tc>
        <w:tc>
          <w:tcPr>
            <w:tcW w:w="4405" w:type="dxa"/>
            <w:hideMark/>
          </w:tcPr>
          <w:p w14:paraId="48D5F1D8" w14:textId="2145DD01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Brain</w:t>
            </w:r>
            <w:r w:rsidR="00F15B8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7069D1">
              <w:rPr>
                <w:rFonts w:ascii="Times New Roman" w:eastAsia="Times New Roman" w:hAnsi="Times New Roman" w:cs="Times New Roman"/>
                <w:b/>
                <w:bCs/>
              </w:rPr>
              <w:t>Region</w:t>
            </w:r>
          </w:p>
        </w:tc>
      </w:tr>
      <w:tr w:rsidR="00164960" w:rsidRPr="007069D1" w14:paraId="53B72752" w14:textId="77777777" w:rsidTr="007069D1">
        <w:trPr>
          <w:jc w:val="center"/>
        </w:trPr>
        <w:tc>
          <w:tcPr>
            <w:tcW w:w="0" w:type="auto"/>
            <w:hideMark/>
          </w:tcPr>
          <w:p w14:paraId="234A1309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0" w:type="auto"/>
            <w:hideMark/>
          </w:tcPr>
          <w:p w14:paraId="6BC90F8B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5.43</w:t>
            </w:r>
          </w:p>
        </w:tc>
        <w:tc>
          <w:tcPr>
            <w:tcW w:w="923" w:type="dxa"/>
            <w:hideMark/>
          </w:tcPr>
          <w:p w14:paraId="1B662815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-20.10</w:t>
            </w:r>
          </w:p>
        </w:tc>
        <w:tc>
          <w:tcPr>
            <w:tcW w:w="900" w:type="dxa"/>
            <w:hideMark/>
          </w:tcPr>
          <w:p w14:paraId="391C665A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-79.61</w:t>
            </w:r>
          </w:p>
        </w:tc>
        <w:tc>
          <w:tcPr>
            <w:tcW w:w="810" w:type="dxa"/>
            <w:hideMark/>
          </w:tcPr>
          <w:p w14:paraId="118F516E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-14.5</w:t>
            </w:r>
          </w:p>
        </w:tc>
        <w:tc>
          <w:tcPr>
            <w:tcW w:w="4405" w:type="dxa"/>
            <w:hideMark/>
          </w:tcPr>
          <w:p w14:paraId="4233AE6B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50% Occipital Fusiform Gyrus, 16% Lingual Gyrus, 3% Lateral Occipital Cortex, inferior division</w:t>
            </w:r>
          </w:p>
        </w:tc>
      </w:tr>
      <w:tr w:rsidR="00164960" w:rsidRPr="007069D1" w14:paraId="66861657" w14:textId="77777777" w:rsidTr="007069D1">
        <w:trPr>
          <w:jc w:val="center"/>
        </w:trPr>
        <w:tc>
          <w:tcPr>
            <w:tcW w:w="0" w:type="auto"/>
            <w:hideMark/>
          </w:tcPr>
          <w:p w14:paraId="346C5692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0" w:type="auto"/>
            <w:hideMark/>
          </w:tcPr>
          <w:p w14:paraId="3B41FA74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5.71</w:t>
            </w:r>
          </w:p>
        </w:tc>
        <w:tc>
          <w:tcPr>
            <w:tcW w:w="923" w:type="dxa"/>
            <w:hideMark/>
          </w:tcPr>
          <w:p w14:paraId="6D31FEB1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44.55</w:t>
            </w:r>
          </w:p>
        </w:tc>
        <w:tc>
          <w:tcPr>
            <w:tcW w:w="900" w:type="dxa"/>
            <w:hideMark/>
          </w:tcPr>
          <w:p w14:paraId="3204C23D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-83.53</w:t>
            </w:r>
          </w:p>
        </w:tc>
        <w:tc>
          <w:tcPr>
            <w:tcW w:w="810" w:type="dxa"/>
            <w:hideMark/>
          </w:tcPr>
          <w:p w14:paraId="7B9C7440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-4.5</w:t>
            </w:r>
          </w:p>
        </w:tc>
        <w:tc>
          <w:tcPr>
            <w:tcW w:w="4405" w:type="dxa"/>
            <w:hideMark/>
          </w:tcPr>
          <w:p w14:paraId="3C24B024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74% Lateral Occipital Cortex, inferior division, 3% Occipital Pole, 1% Lateral Occipital Cortex</w:t>
            </w:r>
          </w:p>
        </w:tc>
      </w:tr>
      <w:tr w:rsidR="00164960" w:rsidRPr="007069D1" w14:paraId="17D6FCE8" w14:textId="77777777" w:rsidTr="007069D1">
        <w:trPr>
          <w:jc w:val="center"/>
        </w:trPr>
        <w:tc>
          <w:tcPr>
            <w:tcW w:w="0" w:type="auto"/>
            <w:hideMark/>
          </w:tcPr>
          <w:p w14:paraId="4113E976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0" w:type="auto"/>
            <w:hideMark/>
          </w:tcPr>
          <w:p w14:paraId="33F03640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5.04</w:t>
            </w:r>
          </w:p>
        </w:tc>
        <w:tc>
          <w:tcPr>
            <w:tcW w:w="923" w:type="dxa"/>
            <w:hideMark/>
          </w:tcPr>
          <w:p w14:paraId="215DFBAF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34.75</w:t>
            </w:r>
          </w:p>
        </w:tc>
        <w:tc>
          <w:tcPr>
            <w:tcW w:w="900" w:type="dxa"/>
            <w:hideMark/>
          </w:tcPr>
          <w:p w14:paraId="2D8D3886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-73.73</w:t>
            </w:r>
          </w:p>
        </w:tc>
        <w:tc>
          <w:tcPr>
            <w:tcW w:w="810" w:type="dxa"/>
            <w:hideMark/>
          </w:tcPr>
          <w:p w14:paraId="1DBE3F41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47.5</w:t>
            </w:r>
          </w:p>
        </w:tc>
        <w:tc>
          <w:tcPr>
            <w:tcW w:w="4405" w:type="dxa"/>
            <w:hideMark/>
          </w:tcPr>
          <w:p w14:paraId="268D5A89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62% Lateral Occipital Cortex, superior division</w:t>
            </w:r>
          </w:p>
        </w:tc>
      </w:tr>
      <w:tr w:rsidR="00164960" w:rsidRPr="007069D1" w14:paraId="236091B5" w14:textId="77777777" w:rsidTr="007069D1">
        <w:trPr>
          <w:jc w:val="center"/>
        </w:trPr>
        <w:tc>
          <w:tcPr>
            <w:tcW w:w="0" w:type="auto"/>
            <w:hideMark/>
          </w:tcPr>
          <w:p w14:paraId="2DB12088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0" w:type="auto"/>
            <w:hideMark/>
          </w:tcPr>
          <w:p w14:paraId="7F39C97C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5.15</w:t>
            </w:r>
          </w:p>
        </w:tc>
        <w:tc>
          <w:tcPr>
            <w:tcW w:w="923" w:type="dxa"/>
            <w:hideMark/>
          </w:tcPr>
          <w:p w14:paraId="66F39035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00" w:type="dxa"/>
            <w:hideMark/>
          </w:tcPr>
          <w:p w14:paraId="28F02C54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12.47</w:t>
            </w:r>
          </w:p>
        </w:tc>
        <w:tc>
          <w:tcPr>
            <w:tcW w:w="810" w:type="dxa"/>
            <w:hideMark/>
          </w:tcPr>
          <w:p w14:paraId="20E15BA6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47.5</w:t>
            </w:r>
          </w:p>
        </w:tc>
        <w:tc>
          <w:tcPr>
            <w:tcW w:w="4405" w:type="dxa"/>
            <w:hideMark/>
          </w:tcPr>
          <w:p w14:paraId="0085AD93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63% Paracingulate Gyrus, 4% Cingulate Gyrus, anterior division, 4% Supplementary Motor Cortex</w:t>
            </w:r>
          </w:p>
        </w:tc>
      </w:tr>
      <w:tr w:rsidR="00164960" w:rsidRPr="007069D1" w14:paraId="73D9B0EA" w14:textId="77777777" w:rsidTr="007069D1">
        <w:trPr>
          <w:jc w:val="center"/>
        </w:trPr>
        <w:tc>
          <w:tcPr>
            <w:tcW w:w="0" w:type="auto"/>
            <w:hideMark/>
          </w:tcPr>
          <w:p w14:paraId="4AC29429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0" w:type="auto"/>
            <w:hideMark/>
          </w:tcPr>
          <w:p w14:paraId="25BAD235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4.39</w:t>
            </w:r>
          </w:p>
        </w:tc>
        <w:tc>
          <w:tcPr>
            <w:tcW w:w="923" w:type="dxa"/>
            <w:hideMark/>
          </w:tcPr>
          <w:p w14:paraId="0B1F0D4E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-35.77</w:t>
            </w:r>
          </w:p>
        </w:tc>
        <w:tc>
          <w:tcPr>
            <w:tcW w:w="900" w:type="dxa"/>
            <w:hideMark/>
          </w:tcPr>
          <w:p w14:paraId="414E18D7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-46.30</w:t>
            </w:r>
          </w:p>
        </w:tc>
        <w:tc>
          <w:tcPr>
            <w:tcW w:w="810" w:type="dxa"/>
            <w:hideMark/>
          </w:tcPr>
          <w:p w14:paraId="6C1BD016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43.5</w:t>
            </w:r>
          </w:p>
        </w:tc>
        <w:tc>
          <w:tcPr>
            <w:tcW w:w="4405" w:type="dxa"/>
            <w:hideMark/>
          </w:tcPr>
          <w:p w14:paraId="020ACFFC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35% Superior Parietal Lobule, 26% Supramarginal Gyrus, posterior division</w:t>
            </w:r>
          </w:p>
        </w:tc>
      </w:tr>
      <w:tr w:rsidR="00164960" w:rsidRPr="007069D1" w14:paraId="74866443" w14:textId="77777777" w:rsidTr="007069D1">
        <w:trPr>
          <w:jc w:val="center"/>
        </w:trPr>
        <w:tc>
          <w:tcPr>
            <w:tcW w:w="0" w:type="auto"/>
            <w:hideMark/>
          </w:tcPr>
          <w:p w14:paraId="0164EDF6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  <w:hideMark/>
          </w:tcPr>
          <w:p w14:paraId="18099E75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4.55</w:t>
            </w:r>
          </w:p>
        </w:tc>
        <w:tc>
          <w:tcPr>
            <w:tcW w:w="923" w:type="dxa"/>
            <w:hideMark/>
          </w:tcPr>
          <w:p w14:paraId="4410A8CD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-45.57</w:t>
            </w:r>
          </w:p>
        </w:tc>
        <w:tc>
          <w:tcPr>
            <w:tcW w:w="900" w:type="dxa"/>
            <w:hideMark/>
          </w:tcPr>
          <w:p w14:paraId="4E288B96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8.55</w:t>
            </w:r>
          </w:p>
        </w:tc>
        <w:tc>
          <w:tcPr>
            <w:tcW w:w="810" w:type="dxa"/>
            <w:hideMark/>
          </w:tcPr>
          <w:p w14:paraId="047FEA30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35.5</w:t>
            </w:r>
          </w:p>
        </w:tc>
        <w:tc>
          <w:tcPr>
            <w:tcW w:w="4405" w:type="dxa"/>
            <w:hideMark/>
          </w:tcPr>
          <w:p w14:paraId="3A47EE1B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32% Middle Frontal Gyrus, 19% Precentral Gyrus, 14% Inferior Frontal Gyrus</w:t>
            </w:r>
          </w:p>
        </w:tc>
      </w:tr>
      <w:tr w:rsidR="00164960" w:rsidRPr="007069D1" w14:paraId="48AEDD16" w14:textId="77777777" w:rsidTr="007069D1">
        <w:trPr>
          <w:jc w:val="center"/>
        </w:trPr>
        <w:tc>
          <w:tcPr>
            <w:tcW w:w="0" w:type="auto"/>
            <w:hideMark/>
          </w:tcPr>
          <w:p w14:paraId="62C1521A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hideMark/>
          </w:tcPr>
          <w:p w14:paraId="2D77A1B6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4.51</w:t>
            </w:r>
          </w:p>
        </w:tc>
        <w:tc>
          <w:tcPr>
            <w:tcW w:w="923" w:type="dxa"/>
            <w:hideMark/>
          </w:tcPr>
          <w:p w14:paraId="61839D08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-39.69</w:t>
            </w:r>
          </w:p>
        </w:tc>
        <w:tc>
          <w:tcPr>
            <w:tcW w:w="900" w:type="dxa"/>
            <w:hideMark/>
          </w:tcPr>
          <w:p w14:paraId="112C148D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-14.96</w:t>
            </w:r>
          </w:p>
        </w:tc>
        <w:tc>
          <w:tcPr>
            <w:tcW w:w="810" w:type="dxa"/>
            <w:hideMark/>
          </w:tcPr>
          <w:p w14:paraId="631D1420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65.5</w:t>
            </w:r>
          </w:p>
        </w:tc>
        <w:tc>
          <w:tcPr>
            <w:tcW w:w="4405" w:type="dxa"/>
            <w:hideMark/>
          </w:tcPr>
          <w:p w14:paraId="6D9A0496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58% Precentral Gyrus, 4% Postcentral Gyrus</w:t>
            </w:r>
          </w:p>
        </w:tc>
      </w:tr>
      <w:tr w:rsidR="00164960" w:rsidRPr="007069D1" w14:paraId="3F8EF314" w14:textId="77777777" w:rsidTr="007069D1">
        <w:trPr>
          <w:jc w:val="center"/>
        </w:trPr>
        <w:tc>
          <w:tcPr>
            <w:tcW w:w="0" w:type="auto"/>
            <w:hideMark/>
          </w:tcPr>
          <w:p w14:paraId="776472B9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hideMark/>
          </w:tcPr>
          <w:p w14:paraId="63922C53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4.70</w:t>
            </w:r>
          </w:p>
        </w:tc>
        <w:tc>
          <w:tcPr>
            <w:tcW w:w="923" w:type="dxa"/>
            <w:hideMark/>
          </w:tcPr>
          <w:p w14:paraId="79BB556C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23.00</w:t>
            </w:r>
          </w:p>
        </w:tc>
        <w:tc>
          <w:tcPr>
            <w:tcW w:w="900" w:type="dxa"/>
            <w:hideMark/>
          </w:tcPr>
          <w:p w14:paraId="22C9184E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14.42</w:t>
            </w:r>
          </w:p>
        </w:tc>
        <w:tc>
          <w:tcPr>
            <w:tcW w:w="810" w:type="dxa"/>
            <w:hideMark/>
          </w:tcPr>
          <w:p w14:paraId="17B63CC8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-4.5</w:t>
            </w:r>
          </w:p>
        </w:tc>
        <w:tc>
          <w:tcPr>
            <w:tcW w:w="4405" w:type="dxa"/>
            <w:hideMark/>
          </w:tcPr>
          <w:p w14:paraId="45469355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100% Right Putamen</w:t>
            </w:r>
          </w:p>
        </w:tc>
      </w:tr>
      <w:tr w:rsidR="00164960" w:rsidRPr="007069D1" w14:paraId="6244DA6B" w14:textId="77777777" w:rsidTr="007069D1">
        <w:trPr>
          <w:jc w:val="center"/>
        </w:trPr>
        <w:tc>
          <w:tcPr>
            <w:tcW w:w="0" w:type="auto"/>
            <w:hideMark/>
          </w:tcPr>
          <w:p w14:paraId="6A101FE1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hideMark/>
          </w:tcPr>
          <w:p w14:paraId="07A3DDDF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4.41</w:t>
            </w:r>
          </w:p>
        </w:tc>
        <w:tc>
          <w:tcPr>
            <w:tcW w:w="923" w:type="dxa"/>
            <w:hideMark/>
          </w:tcPr>
          <w:p w14:paraId="34837367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-47.53</w:t>
            </w:r>
          </w:p>
        </w:tc>
        <w:tc>
          <w:tcPr>
            <w:tcW w:w="900" w:type="dxa"/>
            <w:hideMark/>
          </w:tcPr>
          <w:p w14:paraId="31EF0385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-26.71</w:t>
            </w:r>
          </w:p>
        </w:tc>
        <w:tc>
          <w:tcPr>
            <w:tcW w:w="810" w:type="dxa"/>
            <w:hideMark/>
          </w:tcPr>
          <w:p w14:paraId="3966DBA2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45.5</w:t>
            </w:r>
          </w:p>
        </w:tc>
        <w:tc>
          <w:tcPr>
            <w:tcW w:w="4405" w:type="dxa"/>
            <w:hideMark/>
          </w:tcPr>
          <w:p w14:paraId="3A04B948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53% Postcentral Gyrus, 11% Supramarginal Gyrus, anterior division</w:t>
            </w:r>
          </w:p>
        </w:tc>
      </w:tr>
      <w:tr w:rsidR="00164960" w:rsidRPr="007069D1" w14:paraId="113680DE" w14:textId="77777777" w:rsidTr="007069D1">
        <w:trPr>
          <w:jc w:val="center"/>
        </w:trPr>
        <w:tc>
          <w:tcPr>
            <w:tcW w:w="0" w:type="auto"/>
            <w:hideMark/>
          </w:tcPr>
          <w:p w14:paraId="067C1DDB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hideMark/>
          </w:tcPr>
          <w:p w14:paraId="62920C02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3.87</w:t>
            </w:r>
          </w:p>
        </w:tc>
        <w:tc>
          <w:tcPr>
            <w:tcW w:w="923" w:type="dxa"/>
            <w:hideMark/>
          </w:tcPr>
          <w:p w14:paraId="17E3A470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11.24</w:t>
            </w:r>
          </w:p>
        </w:tc>
        <w:tc>
          <w:tcPr>
            <w:tcW w:w="900" w:type="dxa"/>
            <w:hideMark/>
          </w:tcPr>
          <w:p w14:paraId="13280BE5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-67.85</w:t>
            </w:r>
          </w:p>
        </w:tc>
        <w:tc>
          <w:tcPr>
            <w:tcW w:w="810" w:type="dxa"/>
            <w:hideMark/>
          </w:tcPr>
          <w:p w14:paraId="025D144E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47.5</w:t>
            </w:r>
          </w:p>
        </w:tc>
        <w:tc>
          <w:tcPr>
            <w:tcW w:w="4405" w:type="dxa"/>
            <w:hideMark/>
          </w:tcPr>
          <w:p w14:paraId="47E0AC15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 xml:space="preserve">34% </w:t>
            </w:r>
            <w:proofErr w:type="spellStart"/>
            <w:r w:rsidRPr="007069D1">
              <w:rPr>
                <w:rFonts w:ascii="Times New Roman" w:eastAsia="Times New Roman" w:hAnsi="Times New Roman" w:cs="Times New Roman"/>
              </w:rPr>
              <w:t>Precuneous</w:t>
            </w:r>
            <w:proofErr w:type="spellEnd"/>
            <w:r w:rsidRPr="007069D1">
              <w:rPr>
                <w:rFonts w:ascii="Times New Roman" w:eastAsia="Times New Roman" w:hAnsi="Times New Roman" w:cs="Times New Roman"/>
              </w:rPr>
              <w:t xml:space="preserve"> Cortex, 19% Lateral Occipital Cortex, superior division</w:t>
            </w:r>
          </w:p>
        </w:tc>
      </w:tr>
      <w:tr w:rsidR="00164960" w:rsidRPr="007069D1" w14:paraId="3DCD6822" w14:textId="77777777" w:rsidTr="007069D1">
        <w:trPr>
          <w:jc w:val="center"/>
        </w:trPr>
        <w:tc>
          <w:tcPr>
            <w:tcW w:w="0" w:type="auto"/>
            <w:hideMark/>
          </w:tcPr>
          <w:p w14:paraId="72FA89F4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14:paraId="108B5685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4.52</w:t>
            </w:r>
          </w:p>
        </w:tc>
        <w:tc>
          <w:tcPr>
            <w:tcW w:w="923" w:type="dxa"/>
            <w:hideMark/>
          </w:tcPr>
          <w:p w14:paraId="4C82EFFA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32.79</w:t>
            </w:r>
          </w:p>
        </w:tc>
        <w:tc>
          <w:tcPr>
            <w:tcW w:w="900" w:type="dxa"/>
            <w:hideMark/>
          </w:tcPr>
          <w:p w14:paraId="563D247C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12.47</w:t>
            </w:r>
          </w:p>
        </w:tc>
        <w:tc>
          <w:tcPr>
            <w:tcW w:w="810" w:type="dxa"/>
            <w:hideMark/>
          </w:tcPr>
          <w:p w14:paraId="02AD7AA6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51.5</w:t>
            </w:r>
          </w:p>
        </w:tc>
        <w:tc>
          <w:tcPr>
            <w:tcW w:w="4405" w:type="dxa"/>
            <w:hideMark/>
          </w:tcPr>
          <w:p w14:paraId="5446DE5D" w14:textId="77777777" w:rsidR="007069D1" w:rsidRPr="007069D1" w:rsidRDefault="007069D1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9D1">
              <w:rPr>
                <w:rFonts w:ascii="Times New Roman" w:eastAsia="Times New Roman" w:hAnsi="Times New Roman" w:cs="Times New Roman"/>
              </w:rPr>
              <w:t>30% Middle Frontal Gyrus, 7% Superior Frontal Gyrus</w:t>
            </w:r>
          </w:p>
        </w:tc>
      </w:tr>
    </w:tbl>
    <w:p w14:paraId="37053F87" w14:textId="77777777" w:rsidR="00500A6C" w:rsidRPr="00D04DCC" w:rsidRDefault="00500A6C" w:rsidP="00164960">
      <w:pPr>
        <w:suppressLineNumbers/>
        <w:jc w:val="center"/>
        <w:rPr>
          <w:rFonts w:ascii="Times New Roman" w:hAnsi="Times New Roman" w:cs="Times New Roman"/>
          <w:b/>
          <w:bCs/>
        </w:rPr>
      </w:pPr>
    </w:p>
    <w:p w14:paraId="5F62DE54" w14:textId="77777777" w:rsidR="00500A6C" w:rsidRPr="00D04DCC" w:rsidRDefault="00500A6C" w:rsidP="00164960">
      <w:pPr>
        <w:suppressLineNumbers/>
        <w:jc w:val="center"/>
        <w:rPr>
          <w:rFonts w:ascii="Times New Roman" w:hAnsi="Times New Roman" w:cs="Times New Roman"/>
        </w:rPr>
      </w:pPr>
      <w:r w:rsidRPr="00D04DCC">
        <w:rPr>
          <w:rFonts w:ascii="Times New Roman" w:hAnsi="Times New Roman" w:cs="Times New Roman"/>
          <w:b/>
          <w:bCs/>
        </w:rPr>
        <w:t>Table S4</w:t>
      </w:r>
      <w:r w:rsidRPr="00D04DCC">
        <w:rPr>
          <w:rFonts w:ascii="Times New Roman" w:hAnsi="Times New Roman" w:cs="Times New Roman"/>
        </w:rPr>
        <w:t>: whole-brain parametric effect of perceived generosity (decision)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6"/>
        <w:gridCol w:w="1359"/>
        <w:gridCol w:w="900"/>
        <w:gridCol w:w="900"/>
        <w:gridCol w:w="810"/>
        <w:gridCol w:w="4405"/>
      </w:tblGrid>
      <w:tr w:rsidR="00402CA6" w:rsidRPr="00402CA6" w14:paraId="64AF6212" w14:textId="77777777" w:rsidTr="007E49EE">
        <w:tc>
          <w:tcPr>
            <w:tcW w:w="0" w:type="auto"/>
            <w:hideMark/>
          </w:tcPr>
          <w:p w14:paraId="06BAB8BB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2CA6">
              <w:rPr>
                <w:rFonts w:ascii="Times New Roman" w:eastAsia="Times New Roman" w:hAnsi="Times New Roman" w:cs="Times New Roman"/>
                <w:b/>
                <w:bCs/>
              </w:rPr>
              <w:t>Cluster</w:t>
            </w:r>
          </w:p>
        </w:tc>
        <w:tc>
          <w:tcPr>
            <w:tcW w:w="1359" w:type="dxa"/>
            <w:hideMark/>
          </w:tcPr>
          <w:p w14:paraId="444D86EB" w14:textId="4EE719D9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2CA6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z-</w:t>
            </w:r>
            <w:r w:rsidRPr="00402CA6">
              <w:rPr>
                <w:rFonts w:ascii="Times New Roman" w:eastAsia="Times New Roman" w:hAnsi="Times New Roman" w:cs="Times New Roman"/>
                <w:b/>
                <w:bCs/>
              </w:rPr>
              <w:t>stat</w:t>
            </w:r>
          </w:p>
        </w:tc>
        <w:tc>
          <w:tcPr>
            <w:tcW w:w="900" w:type="dxa"/>
            <w:hideMark/>
          </w:tcPr>
          <w:p w14:paraId="6D3DCCEB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2CA6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900" w:type="dxa"/>
            <w:hideMark/>
          </w:tcPr>
          <w:p w14:paraId="76EB549F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2CA6">
              <w:rPr>
                <w:rFonts w:ascii="Times New Roman" w:eastAsia="Times New Roman" w:hAnsi="Times New Roman" w:cs="Times New Roman"/>
                <w:b/>
                <w:bCs/>
              </w:rPr>
              <w:t>Y</w:t>
            </w:r>
          </w:p>
        </w:tc>
        <w:tc>
          <w:tcPr>
            <w:tcW w:w="810" w:type="dxa"/>
            <w:hideMark/>
          </w:tcPr>
          <w:p w14:paraId="3D1A3E57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2CA6">
              <w:rPr>
                <w:rFonts w:ascii="Times New Roman" w:eastAsia="Times New Roman" w:hAnsi="Times New Roman" w:cs="Times New Roman"/>
                <w:b/>
                <w:bCs/>
              </w:rPr>
              <w:t>Z</w:t>
            </w:r>
          </w:p>
        </w:tc>
        <w:tc>
          <w:tcPr>
            <w:tcW w:w="4405" w:type="dxa"/>
            <w:hideMark/>
          </w:tcPr>
          <w:p w14:paraId="32D65CB5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402CA6">
              <w:rPr>
                <w:rFonts w:ascii="Times New Roman" w:eastAsia="Times New Roman" w:hAnsi="Times New Roman" w:cs="Times New Roman"/>
                <w:b/>
                <w:bCs/>
              </w:rPr>
              <w:t>BrainRegion</w:t>
            </w:r>
            <w:proofErr w:type="spellEnd"/>
          </w:p>
        </w:tc>
      </w:tr>
      <w:tr w:rsidR="00402CA6" w:rsidRPr="00402CA6" w14:paraId="18CF8B5D" w14:textId="77777777" w:rsidTr="007E49EE">
        <w:tc>
          <w:tcPr>
            <w:tcW w:w="0" w:type="auto"/>
            <w:hideMark/>
          </w:tcPr>
          <w:p w14:paraId="37522FF8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59" w:type="dxa"/>
            <w:hideMark/>
          </w:tcPr>
          <w:p w14:paraId="6707185B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4.32</w:t>
            </w:r>
          </w:p>
        </w:tc>
        <w:tc>
          <w:tcPr>
            <w:tcW w:w="900" w:type="dxa"/>
            <w:hideMark/>
          </w:tcPr>
          <w:p w14:paraId="163E3E0B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-6.39</w:t>
            </w:r>
          </w:p>
        </w:tc>
        <w:tc>
          <w:tcPr>
            <w:tcW w:w="900" w:type="dxa"/>
            <w:hideMark/>
          </w:tcPr>
          <w:p w14:paraId="6CDEDD72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-97.24</w:t>
            </w:r>
          </w:p>
        </w:tc>
        <w:tc>
          <w:tcPr>
            <w:tcW w:w="810" w:type="dxa"/>
            <w:hideMark/>
          </w:tcPr>
          <w:p w14:paraId="3CE25A1F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-0.5</w:t>
            </w:r>
          </w:p>
        </w:tc>
        <w:tc>
          <w:tcPr>
            <w:tcW w:w="4405" w:type="dxa"/>
            <w:hideMark/>
          </w:tcPr>
          <w:p w14:paraId="52A82CE7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67% Occipital Pole, 3% Lingual Gyrus</w:t>
            </w:r>
          </w:p>
        </w:tc>
      </w:tr>
      <w:tr w:rsidR="00402CA6" w:rsidRPr="00402CA6" w14:paraId="36F75119" w14:textId="77777777" w:rsidTr="007E49EE">
        <w:tc>
          <w:tcPr>
            <w:tcW w:w="0" w:type="auto"/>
            <w:hideMark/>
          </w:tcPr>
          <w:p w14:paraId="6D222269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59" w:type="dxa"/>
            <w:hideMark/>
          </w:tcPr>
          <w:p w14:paraId="518EF5C1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4.93</w:t>
            </w:r>
          </w:p>
        </w:tc>
        <w:tc>
          <w:tcPr>
            <w:tcW w:w="900" w:type="dxa"/>
            <w:hideMark/>
          </w:tcPr>
          <w:p w14:paraId="7476BE42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13.20</w:t>
            </w:r>
          </w:p>
        </w:tc>
        <w:tc>
          <w:tcPr>
            <w:tcW w:w="900" w:type="dxa"/>
            <w:hideMark/>
          </w:tcPr>
          <w:p w14:paraId="0A6DDF51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-93.32</w:t>
            </w:r>
          </w:p>
        </w:tc>
        <w:tc>
          <w:tcPr>
            <w:tcW w:w="810" w:type="dxa"/>
            <w:hideMark/>
          </w:tcPr>
          <w:p w14:paraId="341CEB23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15.5</w:t>
            </w:r>
          </w:p>
        </w:tc>
        <w:tc>
          <w:tcPr>
            <w:tcW w:w="4405" w:type="dxa"/>
            <w:hideMark/>
          </w:tcPr>
          <w:p w14:paraId="547566D8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 xml:space="preserve">52% Occipital Pole, 4% </w:t>
            </w:r>
            <w:proofErr w:type="spellStart"/>
            <w:r w:rsidRPr="00402CA6">
              <w:rPr>
                <w:rFonts w:ascii="Times New Roman" w:eastAsia="Times New Roman" w:hAnsi="Times New Roman" w:cs="Times New Roman"/>
              </w:rPr>
              <w:t>Supracalcarine</w:t>
            </w:r>
            <w:proofErr w:type="spellEnd"/>
            <w:r w:rsidRPr="00402CA6">
              <w:rPr>
                <w:rFonts w:ascii="Times New Roman" w:eastAsia="Times New Roman" w:hAnsi="Times New Roman" w:cs="Times New Roman"/>
              </w:rPr>
              <w:t xml:space="preserve"> Cortex, 2% Cuneal Cortex</w:t>
            </w:r>
          </w:p>
        </w:tc>
      </w:tr>
      <w:tr w:rsidR="00402CA6" w:rsidRPr="00402CA6" w14:paraId="323C97D0" w14:textId="77777777" w:rsidTr="007E49EE">
        <w:tc>
          <w:tcPr>
            <w:tcW w:w="0" w:type="auto"/>
            <w:hideMark/>
          </w:tcPr>
          <w:p w14:paraId="48EF03BF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9" w:type="dxa"/>
            <w:hideMark/>
          </w:tcPr>
          <w:p w14:paraId="146FA429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4.38</w:t>
            </w:r>
          </w:p>
        </w:tc>
        <w:tc>
          <w:tcPr>
            <w:tcW w:w="900" w:type="dxa"/>
            <w:hideMark/>
          </w:tcPr>
          <w:p w14:paraId="19F97058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-12.26</w:t>
            </w:r>
          </w:p>
        </w:tc>
        <w:tc>
          <w:tcPr>
            <w:tcW w:w="900" w:type="dxa"/>
            <w:hideMark/>
          </w:tcPr>
          <w:p w14:paraId="1157A355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57.52</w:t>
            </w:r>
          </w:p>
        </w:tc>
        <w:tc>
          <w:tcPr>
            <w:tcW w:w="810" w:type="dxa"/>
            <w:hideMark/>
          </w:tcPr>
          <w:p w14:paraId="6A21B2AB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-14.5</w:t>
            </w:r>
          </w:p>
        </w:tc>
        <w:tc>
          <w:tcPr>
            <w:tcW w:w="4405" w:type="dxa"/>
            <w:hideMark/>
          </w:tcPr>
          <w:p w14:paraId="29D02C34" w14:textId="77777777" w:rsidR="00402CA6" w:rsidRPr="00402CA6" w:rsidRDefault="00402CA6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02CA6">
              <w:rPr>
                <w:rFonts w:ascii="Times New Roman" w:eastAsia="Times New Roman" w:hAnsi="Times New Roman" w:cs="Times New Roman"/>
              </w:rPr>
              <w:t>35% Frontal Pole, 1% Frontal Medial Cortex</w:t>
            </w:r>
          </w:p>
        </w:tc>
      </w:tr>
    </w:tbl>
    <w:p w14:paraId="435DFA9A" w14:textId="77777777" w:rsidR="00500A6C" w:rsidRPr="00D04DCC" w:rsidRDefault="00500A6C" w:rsidP="00164960">
      <w:pPr>
        <w:suppressLineNumbers/>
        <w:jc w:val="center"/>
        <w:rPr>
          <w:rFonts w:ascii="Times New Roman" w:hAnsi="Times New Roman" w:cs="Times New Roman"/>
        </w:rPr>
      </w:pPr>
    </w:p>
    <w:p w14:paraId="0763CDE0" w14:textId="77777777" w:rsidR="00500A6C" w:rsidRPr="00D04DCC" w:rsidRDefault="00500A6C" w:rsidP="00164960">
      <w:pPr>
        <w:suppressLineNumbers/>
        <w:jc w:val="center"/>
        <w:rPr>
          <w:rFonts w:ascii="Times New Roman" w:hAnsi="Times New Roman" w:cs="Times New Roman"/>
        </w:rPr>
      </w:pPr>
      <w:r w:rsidRPr="00D04DCC">
        <w:rPr>
          <w:rFonts w:ascii="Times New Roman" w:hAnsi="Times New Roman" w:cs="Times New Roman"/>
          <w:b/>
          <w:bCs/>
        </w:rPr>
        <w:t>Table S5</w:t>
      </w:r>
      <w:r w:rsidRPr="00D04DCC">
        <w:rPr>
          <w:rFonts w:ascii="Times New Roman" w:hAnsi="Times New Roman" w:cs="Times New Roman"/>
        </w:rPr>
        <w:t>: whole-brain, high perceived generosity &gt; low perceived generosity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1358"/>
        <w:gridCol w:w="901"/>
        <w:gridCol w:w="900"/>
        <w:gridCol w:w="810"/>
        <w:gridCol w:w="4405"/>
      </w:tblGrid>
      <w:tr w:rsidR="00AE511F" w:rsidRPr="00157C77" w14:paraId="5FBD258A" w14:textId="77777777" w:rsidTr="00AE511F">
        <w:trPr>
          <w:jc w:val="center"/>
        </w:trPr>
        <w:tc>
          <w:tcPr>
            <w:tcW w:w="0" w:type="auto"/>
            <w:hideMark/>
          </w:tcPr>
          <w:p w14:paraId="1022F483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7C77">
              <w:rPr>
                <w:rFonts w:ascii="Times New Roman" w:eastAsia="Times New Roman" w:hAnsi="Times New Roman" w:cs="Times New Roman"/>
                <w:b/>
                <w:bCs/>
              </w:rPr>
              <w:t>Cluster</w:t>
            </w:r>
          </w:p>
        </w:tc>
        <w:tc>
          <w:tcPr>
            <w:tcW w:w="1358" w:type="dxa"/>
            <w:hideMark/>
          </w:tcPr>
          <w:p w14:paraId="280AFED6" w14:textId="51B4562C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7C77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z-</w:t>
            </w:r>
            <w:r w:rsidRPr="00157C77">
              <w:rPr>
                <w:rFonts w:ascii="Times New Roman" w:eastAsia="Times New Roman" w:hAnsi="Times New Roman" w:cs="Times New Roman"/>
                <w:b/>
                <w:bCs/>
              </w:rPr>
              <w:t>stat</w:t>
            </w:r>
          </w:p>
        </w:tc>
        <w:tc>
          <w:tcPr>
            <w:tcW w:w="901" w:type="dxa"/>
            <w:hideMark/>
          </w:tcPr>
          <w:p w14:paraId="48DF28E4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7C7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900" w:type="dxa"/>
            <w:hideMark/>
          </w:tcPr>
          <w:p w14:paraId="343081CE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7C77">
              <w:rPr>
                <w:rFonts w:ascii="Times New Roman" w:eastAsia="Times New Roman" w:hAnsi="Times New Roman" w:cs="Times New Roman"/>
                <w:b/>
                <w:bCs/>
              </w:rPr>
              <w:t>Y</w:t>
            </w:r>
          </w:p>
        </w:tc>
        <w:tc>
          <w:tcPr>
            <w:tcW w:w="810" w:type="dxa"/>
            <w:hideMark/>
          </w:tcPr>
          <w:p w14:paraId="43F0808C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7C77">
              <w:rPr>
                <w:rFonts w:ascii="Times New Roman" w:eastAsia="Times New Roman" w:hAnsi="Times New Roman" w:cs="Times New Roman"/>
                <w:b/>
                <w:bCs/>
              </w:rPr>
              <w:t>Z</w:t>
            </w:r>
          </w:p>
        </w:tc>
        <w:tc>
          <w:tcPr>
            <w:tcW w:w="4405" w:type="dxa"/>
            <w:hideMark/>
          </w:tcPr>
          <w:p w14:paraId="7C8043FC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157C77">
              <w:rPr>
                <w:rFonts w:ascii="Times New Roman" w:eastAsia="Times New Roman" w:hAnsi="Times New Roman" w:cs="Times New Roman"/>
                <w:b/>
                <w:bCs/>
              </w:rPr>
              <w:t>BrainRegion</w:t>
            </w:r>
            <w:proofErr w:type="spellEnd"/>
          </w:p>
        </w:tc>
      </w:tr>
      <w:tr w:rsidR="00AE511F" w:rsidRPr="00157C77" w14:paraId="639AA43C" w14:textId="77777777" w:rsidTr="00AE511F">
        <w:trPr>
          <w:jc w:val="center"/>
        </w:trPr>
        <w:tc>
          <w:tcPr>
            <w:tcW w:w="0" w:type="auto"/>
            <w:hideMark/>
          </w:tcPr>
          <w:p w14:paraId="7655F6DF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58" w:type="dxa"/>
            <w:hideMark/>
          </w:tcPr>
          <w:p w14:paraId="5AECBDC0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4.70</w:t>
            </w:r>
          </w:p>
        </w:tc>
        <w:tc>
          <w:tcPr>
            <w:tcW w:w="901" w:type="dxa"/>
            <w:hideMark/>
          </w:tcPr>
          <w:p w14:paraId="47384870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48.47</w:t>
            </w:r>
          </w:p>
        </w:tc>
        <w:tc>
          <w:tcPr>
            <w:tcW w:w="900" w:type="dxa"/>
            <w:hideMark/>
          </w:tcPr>
          <w:p w14:paraId="553FDAC9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32.06</w:t>
            </w:r>
          </w:p>
        </w:tc>
        <w:tc>
          <w:tcPr>
            <w:tcW w:w="810" w:type="dxa"/>
            <w:hideMark/>
          </w:tcPr>
          <w:p w14:paraId="0DB932A8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21.5</w:t>
            </w:r>
          </w:p>
        </w:tc>
        <w:tc>
          <w:tcPr>
            <w:tcW w:w="4405" w:type="dxa"/>
            <w:hideMark/>
          </w:tcPr>
          <w:p w14:paraId="14D8FE26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43% Middle Frontal Gyrus, 13% Inferior Frontal Gyrus, pars triangularis, 8% Frontal Pole</w:t>
            </w:r>
          </w:p>
        </w:tc>
      </w:tr>
      <w:tr w:rsidR="00AE511F" w:rsidRPr="00157C77" w14:paraId="4B005D6E" w14:textId="77777777" w:rsidTr="00AE511F">
        <w:trPr>
          <w:jc w:val="center"/>
        </w:trPr>
        <w:tc>
          <w:tcPr>
            <w:tcW w:w="0" w:type="auto"/>
            <w:hideMark/>
          </w:tcPr>
          <w:p w14:paraId="3E9B86FC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58" w:type="dxa"/>
            <w:hideMark/>
          </w:tcPr>
          <w:p w14:paraId="6F964EAE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5.08</w:t>
            </w:r>
          </w:p>
        </w:tc>
        <w:tc>
          <w:tcPr>
            <w:tcW w:w="901" w:type="dxa"/>
            <w:hideMark/>
          </w:tcPr>
          <w:p w14:paraId="745560F2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–53.40</w:t>
            </w:r>
          </w:p>
        </w:tc>
        <w:tc>
          <w:tcPr>
            <w:tcW w:w="900" w:type="dxa"/>
            <w:hideMark/>
          </w:tcPr>
          <w:p w14:paraId="0A7507CC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16.38</w:t>
            </w:r>
          </w:p>
        </w:tc>
        <w:tc>
          <w:tcPr>
            <w:tcW w:w="810" w:type="dxa"/>
            <w:hideMark/>
          </w:tcPr>
          <w:p w14:paraId="46B8D588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33.5</w:t>
            </w:r>
          </w:p>
        </w:tc>
        <w:tc>
          <w:tcPr>
            <w:tcW w:w="4405" w:type="dxa"/>
            <w:hideMark/>
          </w:tcPr>
          <w:p w14:paraId="3BE493A1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 xml:space="preserve">31% Middle Frontal Gyrus, 12% Inferior Frontal Gyrus, pars </w:t>
            </w:r>
            <w:proofErr w:type="spellStart"/>
            <w:r w:rsidRPr="00157C77">
              <w:rPr>
                <w:rFonts w:ascii="Times New Roman" w:eastAsia="Times New Roman" w:hAnsi="Times New Roman" w:cs="Times New Roman"/>
              </w:rPr>
              <w:t>opercularis</w:t>
            </w:r>
            <w:proofErr w:type="spellEnd"/>
          </w:p>
        </w:tc>
      </w:tr>
      <w:tr w:rsidR="00AE511F" w:rsidRPr="00157C77" w14:paraId="7DD1F54B" w14:textId="77777777" w:rsidTr="00AE511F">
        <w:trPr>
          <w:jc w:val="center"/>
        </w:trPr>
        <w:tc>
          <w:tcPr>
            <w:tcW w:w="0" w:type="auto"/>
            <w:hideMark/>
          </w:tcPr>
          <w:p w14:paraId="680D2BE9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58" w:type="dxa"/>
            <w:hideMark/>
          </w:tcPr>
          <w:p w14:paraId="5C5A7983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4.76</w:t>
            </w:r>
          </w:p>
        </w:tc>
        <w:tc>
          <w:tcPr>
            <w:tcW w:w="901" w:type="dxa"/>
            <w:hideMark/>
          </w:tcPr>
          <w:p w14:paraId="15F477B3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–35.77</w:t>
            </w:r>
          </w:p>
        </w:tc>
        <w:tc>
          <w:tcPr>
            <w:tcW w:w="900" w:type="dxa"/>
            <w:hideMark/>
          </w:tcPr>
          <w:p w14:paraId="5EA0D116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–61.98</w:t>
            </w:r>
          </w:p>
        </w:tc>
        <w:tc>
          <w:tcPr>
            <w:tcW w:w="810" w:type="dxa"/>
            <w:hideMark/>
          </w:tcPr>
          <w:p w14:paraId="5A8228A2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51.5</w:t>
            </w:r>
          </w:p>
        </w:tc>
        <w:tc>
          <w:tcPr>
            <w:tcW w:w="4405" w:type="dxa"/>
            <w:hideMark/>
          </w:tcPr>
          <w:p w14:paraId="4E5DC16B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55% Lateral Occipital Cortex, superior division, 11% Superior Parietal Lobule</w:t>
            </w:r>
          </w:p>
        </w:tc>
      </w:tr>
      <w:tr w:rsidR="00AE511F" w:rsidRPr="00157C77" w14:paraId="0897874E" w14:textId="77777777" w:rsidTr="00AE511F">
        <w:trPr>
          <w:jc w:val="center"/>
        </w:trPr>
        <w:tc>
          <w:tcPr>
            <w:tcW w:w="0" w:type="auto"/>
            <w:hideMark/>
          </w:tcPr>
          <w:p w14:paraId="7ABC2CC3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58" w:type="dxa"/>
            <w:hideMark/>
          </w:tcPr>
          <w:p w14:paraId="200E320C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4.52</w:t>
            </w:r>
          </w:p>
        </w:tc>
        <w:tc>
          <w:tcPr>
            <w:tcW w:w="901" w:type="dxa"/>
            <w:hideMark/>
          </w:tcPr>
          <w:p w14:paraId="5BA2BDEA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32.79</w:t>
            </w:r>
          </w:p>
        </w:tc>
        <w:tc>
          <w:tcPr>
            <w:tcW w:w="900" w:type="dxa"/>
            <w:hideMark/>
          </w:tcPr>
          <w:p w14:paraId="0D5CA5C2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22.26</w:t>
            </w:r>
          </w:p>
        </w:tc>
        <w:tc>
          <w:tcPr>
            <w:tcW w:w="810" w:type="dxa"/>
            <w:hideMark/>
          </w:tcPr>
          <w:p w14:paraId="364FBE99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–4.5</w:t>
            </w:r>
          </w:p>
        </w:tc>
        <w:tc>
          <w:tcPr>
            <w:tcW w:w="4405" w:type="dxa"/>
            <w:hideMark/>
          </w:tcPr>
          <w:p w14:paraId="2C4FB31F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44% Insular Cortex, 12% Frontal Orbital Cortex</w:t>
            </w:r>
          </w:p>
        </w:tc>
      </w:tr>
      <w:tr w:rsidR="00AE511F" w:rsidRPr="00157C77" w14:paraId="38BB024F" w14:textId="77777777" w:rsidTr="00AE511F">
        <w:trPr>
          <w:jc w:val="center"/>
        </w:trPr>
        <w:tc>
          <w:tcPr>
            <w:tcW w:w="0" w:type="auto"/>
            <w:hideMark/>
          </w:tcPr>
          <w:p w14:paraId="382E630C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8" w:type="dxa"/>
            <w:hideMark/>
          </w:tcPr>
          <w:p w14:paraId="669AA789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4.31</w:t>
            </w:r>
          </w:p>
        </w:tc>
        <w:tc>
          <w:tcPr>
            <w:tcW w:w="901" w:type="dxa"/>
            <w:hideMark/>
          </w:tcPr>
          <w:p w14:paraId="561A2D5A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–6.39</w:t>
            </w:r>
          </w:p>
        </w:tc>
        <w:tc>
          <w:tcPr>
            <w:tcW w:w="900" w:type="dxa"/>
            <w:hideMark/>
          </w:tcPr>
          <w:p w14:paraId="454AB5D4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34.01</w:t>
            </w:r>
          </w:p>
        </w:tc>
        <w:tc>
          <w:tcPr>
            <w:tcW w:w="810" w:type="dxa"/>
            <w:hideMark/>
          </w:tcPr>
          <w:p w14:paraId="5E2E6194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37.5</w:t>
            </w:r>
          </w:p>
        </w:tc>
        <w:tc>
          <w:tcPr>
            <w:tcW w:w="4405" w:type="dxa"/>
            <w:hideMark/>
          </w:tcPr>
          <w:p w14:paraId="34624342" w14:textId="77777777" w:rsidR="00157C77" w:rsidRPr="00157C77" w:rsidRDefault="00157C77" w:rsidP="001649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C77">
              <w:rPr>
                <w:rFonts w:ascii="Times New Roman" w:eastAsia="Times New Roman" w:hAnsi="Times New Roman" w:cs="Times New Roman"/>
              </w:rPr>
              <w:t>42% Paracingulate Gyrus, 24% Superior Frontal Gyrus</w:t>
            </w:r>
          </w:p>
        </w:tc>
      </w:tr>
    </w:tbl>
    <w:p w14:paraId="1ADDBB61" w14:textId="0B31AE65" w:rsidR="00500A6C" w:rsidRPr="003B033A" w:rsidRDefault="00500A6C" w:rsidP="00164960">
      <w:pPr>
        <w:suppressLineNumbers/>
        <w:jc w:val="center"/>
        <w:rPr>
          <w:rFonts w:ascii="Times New Roman" w:hAnsi="Times New Roman" w:cs="Times New Roman"/>
        </w:rPr>
      </w:pPr>
    </w:p>
    <w:sectPr w:rsidR="00500A6C" w:rsidRPr="003B033A" w:rsidSect="00500A6C">
      <w:footerReference w:type="even" r:id="rId4"/>
      <w:footerReference w:type="default" r:id="rId5"/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223833492"/>
      <w:docPartObj>
        <w:docPartGallery w:val="Page Numbers (Bottom of Page)"/>
        <w:docPartUnique/>
      </w:docPartObj>
    </w:sdtPr>
    <w:sdtContent>
      <w:p w14:paraId="631166AA" w14:textId="77777777" w:rsidR="00000000" w:rsidRDefault="00000000" w:rsidP="007D6E73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9C77DA" w14:textId="77777777" w:rsidR="00000000" w:rsidRDefault="00000000" w:rsidP="00AB4F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452247012"/>
      <w:docPartObj>
        <w:docPartGallery w:val="Page Numbers (Bottom of Page)"/>
        <w:docPartUnique/>
      </w:docPartObj>
    </w:sdtPr>
    <w:sdtContent>
      <w:p w14:paraId="5782FC87" w14:textId="77777777" w:rsidR="00000000" w:rsidRDefault="00000000" w:rsidP="007D6E73">
        <w:pPr>
          <w:pStyle w:val="Footer"/>
          <w:framePr w:wrap="none" w:vAnchor="text" w:hAnchor="margin" w:xAlign="right" w:y="1"/>
          <w:rPr>
            <w:rStyle w:val="PageNumber"/>
          </w:rPr>
        </w:pPr>
        <w:r w:rsidRPr="00AB4F68">
          <w:rPr>
            <w:rStyle w:val="PageNumber"/>
            <w:rFonts w:ascii="Times New Roman" w:hAnsi="Times New Roman" w:cs="Times New Roman"/>
          </w:rPr>
          <w:fldChar w:fldCharType="begin"/>
        </w:r>
        <w:r w:rsidRPr="00AB4F68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AB4F68">
          <w:rPr>
            <w:rStyle w:val="PageNumber"/>
            <w:rFonts w:ascii="Times New Roman" w:hAnsi="Times New Roman" w:cs="Times New Roman"/>
          </w:rPr>
          <w:fldChar w:fldCharType="separate"/>
        </w:r>
        <w:r w:rsidRPr="00AB4F68">
          <w:rPr>
            <w:rStyle w:val="PageNumber"/>
            <w:rFonts w:ascii="Times New Roman" w:hAnsi="Times New Roman" w:cs="Times New Roman"/>
            <w:noProof/>
          </w:rPr>
          <w:t>1</w:t>
        </w:r>
        <w:r w:rsidRPr="00AB4F68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p w14:paraId="571EB7CF" w14:textId="77777777" w:rsidR="00000000" w:rsidRDefault="00000000" w:rsidP="00AB4F68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6C"/>
    <w:rsid w:val="00157C77"/>
    <w:rsid w:val="00164960"/>
    <w:rsid w:val="001A6E4F"/>
    <w:rsid w:val="00402CA6"/>
    <w:rsid w:val="00500A6C"/>
    <w:rsid w:val="005123AA"/>
    <w:rsid w:val="007069D1"/>
    <w:rsid w:val="007E49EE"/>
    <w:rsid w:val="008A2245"/>
    <w:rsid w:val="00AE511F"/>
    <w:rsid w:val="00C777CF"/>
    <w:rsid w:val="00D45811"/>
    <w:rsid w:val="00D86F81"/>
    <w:rsid w:val="00F1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80E4F3"/>
  <w15:chartTrackingRefBased/>
  <w15:docId w15:val="{912F7414-E2CA-7B4B-9408-E8A0DD43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A6C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0A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0A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0A6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0A6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0A6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0A6C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0A6C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0A6C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0A6C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0A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0A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0A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0A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0A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0A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0A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0A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0A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0A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0A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0A6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0A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0A6C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0A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0A6C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0A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0A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0A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0A6C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500A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A6C"/>
    <w:rPr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500A6C"/>
  </w:style>
  <w:style w:type="character" w:styleId="LineNumber">
    <w:name w:val="line number"/>
    <w:basedOn w:val="DefaultParagraphFont"/>
    <w:uiPriority w:val="99"/>
    <w:semiHidden/>
    <w:unhideWhenUsed/>
    <w:rsid w:val="00500A6C"/>
  </w:style>
  <w:style w:type="table" w:styleId="TableGrid">
    <w:name w:val="Table Grid"/>
    <w:basedOn w:val="TableNormal"/>
    <w:uiPriority w:val="39"/>
    <w:rsid w:val="00500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57C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5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van Geen</dc:creator>
  <cp:keywords/>
  <dc:description/>
  <cp:lastModifiedBy>camilla van Geen</cp:lastModifiedBy>
  <cp:revision>13</cp:revision>
  <dcterms:created xsi:type="dcterms:W3CDTF">2025-04-09T20:12:00Z</dcterms:created>
  <dcterms:modified xsi:type="dcterms:W3CDTF">2025-04-09T20:55:00Z</dcterms:modified>
</cp:coreProperties>
</file>