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11DF" w14:textId="3EC2DDA0" w:rsidR="00BF1301" w:rsidRDefault="00BF1301"/>
    <w:p w14:paraId="3EDD8364" w14:textId="492EDE66" w:rsidR="00710787" w:rsidRDefault="00710787" w:rsidP="00710787">
      <w:pPr>
        <w:rPr>
          <w:b/>
        </w:rPr>
      </w:pPr>
      <w:r w:rsidRPr="00C4306C">
        <w:rPr>
          <w:noProof/>
        </w:rPr>
        <w:drawing>
          <wp:anchor distT="0" distB="0" distL="114300" distR="114300" simplePos="0" relativeHeight="251659264" behindDoc="0" locked="0" layoutInCell="1" allowOverlap="1" wp14:anchorId="53066453" wp14:editId="3743AB8E">
            <wp:simplePos x="0" y="0"/>
            <wp:positionH relativeFrom="column">
              <wp:posOffset>654050</wp:posOffset>
            </wp:positionH>
            <wp:positionV relativeFrom="paragraph">
              <wp:posOffset>349250</wp:posOffset>
            </wp:positionV>
            <wp:extent cx="5769610" cy="5575300"/>
            <wp:effectExtent l="0" t="0" r="2540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306C">
        <w:rPr>
          <w:b/>
        </w:rPr>
        <w:t>Table 1</w:t>
      </w:r>
      <w:r w:rsidR="00EF72B3">
        <w:rPr>
          <w:b/>
        </w:rPr>
        <w:t>A</w:t>
      </w:r>
      <w:r w:rsidRPr="00C4306C">
        <w:rPr>
          <w:b/>
        </w:rPr>
        <w:t>: Adaptation Plans by City, Country, Income-Level, Year of Publication and Title</w:t>
      </w:r>
    </w:p>
    <w:p w14:paraId="02B15B48" w14:textId="00CA1AD1" w:rsidR="00710787" w:rsidRDefault="00710787">
      <w:r>
        <w:br w:type="page"/>
      </w:r>
    </w:p>
    <w:p w14:paraId="647385B6" w14:textId="77777777" w:rsidR="00172DB1" w:rsidRDefault="00172DB1"/>
    <w:p w14:paraId="2C513B49" w14:textId="5379271D" w:rsidR="00172DB1" w:rsidRDefault="00172DB1">
      <w:r>
        <w:t>Table 1</w:t>
      </w:r>
      <w:r w:rsidR="00EF72B3">
        <w:t>B</w:t>
      </w:r>
    </w:p>
    <w:tbl>
      <w:tblPr>
        <w:tblW w:w="6468" w:type="dxa"/>
        <w:tblLook w:val="04A0" w:firstRow="1" w:lastRow="0" w:firstColumn="1" w:lastColumn="0" w:noHBand="0" w:noVBand="1"/>
      </w:tblPr>
      <w:tblGrid>
        <w:gridCol w:w="1198"/>
        <w:gridCol w:w="2664"/>
        <w:gridCol w:w="1004"/>
        <w:gridCol w:w="1602"/>
      </w:tblGrid>
      <w:tr w:rsidR="00172DB1" w:rsidRPr="00172DB1" w14:paraId="760C358B" w14:textId="77777777" w:rsidTr="00172DB1">
        <w:trPr>
          <w:trHeight w:val="320"/>
        </w:trPr>
        <w:tc>
          <w:tcPr>
            <w:tcW w:w="64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62A0" w:fill="0062A0"/>
            <w:noWrap/>
            <w:vAlign w:val="bottom"/>
            <w:hideMark/>
          </w:tcPr>
          <w:p w14:paraId="015D5ED8" w14:textId="77777777" w:rsidR="00172DB1" w:rsidRPr="00172DB1" w:rsidRDefault="00172DB1" w:rsidP="00172DB1">
            <w:pPr>
              <w:jc w:val="center"/>
              <w:rPr>
                <w:rFonts w:cstheme="minorHAnsi"/>
                <w:b/>
                <w:bCs/>
                <w:color w:val="FFFFFF"/>
              </w:rPr>
            </w:pPr>
            <w:r w:rsidRPr="00172DB1">
              <w:rPr>
                <w:rFonts w:cstheme="minorHAnsi"/>
                <w:b/>
                <w:bCs/>
                <w:color w:val="FFFFFF"/>
              </w:rPr>
              <w:t>Broader Vision</w:t>
            </w:r>
          </w:p>
        </w:tc>
      </w:tr>
      <w:tr w:rsidR="00172DB1" w:rsidRPr="00172DB1" w14:paraId="075D5A44" w14:textId="77777777" w:rsidTr="00172DB1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14BA" w14:textId="77777777" w:rsidR="00172DB1" w:rsidRPr="00172DB1" w:rsidRDefault="00172DB1" w:rsidP="00172DB1">
            <w:pPr>
              <w:rPr>
                <w:rFonts w:ascii="Cambria" w:hAnsi="Cambria" w:cs="Arial"/>
                <w:sz w:val="20"/>
                <w:szCs w:val="20"/>
              </w:rPr>
            </w:pPr>
            <w:r w:rsidRPr="00172DB1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AF2EC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8EC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Mentions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20A0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Total Mentions</w:t>
            </w:r>
          </w:p>
        </w:tc>
      </w:tr>
      <w:tr w:rsidR="00172DB1" w:rsidRPr="00172DB1" w14:paraId="57E80FC3" w14:textId="77777777" w:rsidTr="00172DB1">
        <w:trPr>
          <w:trHeight w:val="30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8C3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 xml:space="preserve">Risk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450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disaster risk reduction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1E0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7CCC8" w14:textId="77777777" w:rsidR="00172DB1" w:rsidRPr="00172DB1" w:rsidRDefault="00172DB1" w:rsidP="00172D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37</w:t>
            </w:r>
          </w:p>
        </w:tc>
      </w:tr>
      <w:tr w:rsidR="00172DB1" w:rsidRPr="00172DB1" w14:paraId="6014BA56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B19676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8EA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mitigation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026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AB529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3E64B4CA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63D6A48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B5B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adaptation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BAC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E89E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20D89737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78767D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05F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hazard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082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B0DAD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114132CF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2DEC14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7F99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impact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039A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D786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38540131" w14:textId="77777777" w:rsidTr="00172DB1">
        <w:trPr>
          <w:trHeight w:val="300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6DDE2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 xml:space="preserve">Economic </w:t>
            </w:r>
            <w:r w:rsidRPr="00172DB1">
              <w:rPr>
                <w:rFonts w:cstheme="minorHAnsi"/>
                <w:sz w:val="20"/>
                <w:szCs w:val="20"/>
              </w:rPr>
              <w:br/>
              <w:t xml:space="preserve">Growth 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0CB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green economy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6B5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9C414" w14:textId="77777777" w:rsidR="00172DB1" w:rsidRPr="00172DB1" w:rsidRDefault="00172DB1" w:rsidP="00172D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172DB1" w:rsidRPr="00172DB1" w14:paraId="08A53CC0" w14:textId="77777777" w:rsidTr="00172DB1">
        <w:trPr>
          <w:trHeight w:val="300"/>
        </w:trPr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E8B0C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0175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economy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C4E4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31B26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76C5C416" w14:textId="77777777" w:rsidTr="00172DB1">
        <w:trPr>
          <w:trHeight w:val="300"/>
        </w:trPr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85137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F0D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sustainable development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E7EA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062E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05589D4B" w14:textId="77777777" w:rsidTr="00172DB1">
        <w:trPr>
          <w:trHeight w:val="300"/>
        </w:trPr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074BC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0F29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carbon neutral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80F1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90B8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29A5A538" w14:textId="77777777" w:rsidTr="00172DB1">
        <w:trPr>
          <w:trHeight w:val="300"/>
        </w:trPr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96ED6F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517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green growth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E10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042F6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41001E0A" w14:textId="77777777" w:rsidTr="00172DB1">
        <w:trPr>
          <w:trHeight w:val="300"/>
        </w:trPr>
        <w:tc>
          <w:tcPr>
            <w:tcW w:w="11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C0249E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Leadership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1FB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leadership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932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B2ED" w14:textId="77777777" w:rsidR="00172DB1" w:rsidRPr="00172DB1" w:rsidRDefault="00172DB1" w:rsidP="00172D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172DB1" w:rsidRPr="00172DB1" w14:paraId="532EA797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D4DB5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FE0F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hub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F1B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877D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7FDAED15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03C40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869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collaboration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0B9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551B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27D427E5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63DA3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532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leader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64BB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4467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2DB1" w:rsidRPr="00172DB1" w14:paraId="3AC378BE" w14:textId="77777777" w:rsidTr="00172DB1">
        <w:trPr>
          <w:trHeight w:val="300"/>
        </w:trPr>
        <w:tc>
          <w:tcPr>
            <w:tcW w:w="11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0B3511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Resiliency</w:t>
            </w: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B7A" w14:textId="77777777" w:rsidR="00172DB1" w:rsidRPr="00172DB1" w:rsidRDefault="00172DB1" w:rsidP="00172DB1">
            <w:pPr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resilience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0143" w14:textId="77777777" w:rsidR="00172DB1" w:rsidRPr="00172DB1" w:rsidRDefault="00172DB1" w:rsidP="00172DB1">
            <w:pPr>
              <w:jc w:val="right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509E" w14:textId="77777777" w:rsidR="00172DB1" w:rsidRPr="00172DB1" w:rsidRDefault="00172DB1" w:rsidP="00172D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2DB1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172DB1" w:rsidRPr="00172DB1" w14:paraId="71EE3956" w14:textId="77777777" w:rsidTr="00172DB1">
        <w:trPr>
          <w:trHeight w:val="300"/>
        </w:trPr>
        <w:tc>
          <w:tcPr>
            <w:tcW w:w="11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BE577" w14:textId="77777777" w:rsidR="00172DB1" w:rsidRPr="00172DB1" w:rsidRDefault="00172DB1" w:rsidP="00172DB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FB45" w14:textId="77777777" w:rsidR="00172DB1" w:rsidRPr="00172DB1" w:rsidRDefault="00172DB1" w:rsidP="00172DB1">
            <w:pPr>
              <w:rPr>
                <w:rFonts w:ascii="Cambria" w:hAnsi="Cambria" w:cs="Arial"/>
                <w:sz w:val="20"/>
                <w:szCs w:val="20"/>
              </w:rPr>
            </w:pPr>
            <w:r w:rsidRPr="00172DB1">
              <w:rPr>
                <w:rFonts w:ascii="Cambria" w:hAnsi="Cambria" w:cs="Arial"/>
                <w:sz w:val="20"/>
                <w:szCs w:val="20"/>
              </w:rPr>
              <w:t>resiliency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56B" w14:textId="77777777" w:rsidR="00172DB1" w:rsidRPr="00172DB1" w:rsidRDefault="00172DB1" w:rsidP="00172DB1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172DB1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BAB10" w14:textId="77777777" w:rsidR="00172DB1" w:rsidRPr="00172DB1" w:rsidRDefault="00172DB1" w:rsidP="00172DB1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850165F" w14:textId="57680737" w:rsidR="00172DB1" w:rsidRDefault="00172DB1"/>
    <w:p w14:paraId="4037B14C" w14:textId="48B6919D" w:rsidR="00EF72B3" w:rsidRPr="00EF72B3" w:rsidRDefault="00EF72B3" w:rsidP="00EF72B3">
      <w:pPr>
        <w:rPr>
          <w:rFonts w:asciiTheme="minorHAnsi" w:hAnsiTheme="minorHAnsi" w:cstheme="minorHAnsi"/>
          <w:bCs/>
          <w:iCs/>
          <w:sz w:val="20"/>
          <w:szCs w:val="20"/>
          <w:lang w:bidi="en-US"/>
        </w:rPr>
      </w:pPr>
      <w:r w:rsidRPr="00EF72B3">
        <w:rPr>
          <w:rFonts w:asciiTheme="minorHAnsi" w:hAnsiTheme="minorHAnsi" w:cstheme="minorHAnsi"/>
          <w:bCs/>
          <w:iCs/>
          <w:sz w:val="20"/>
          <w:szCs w:val="20"/>
          <w:lang w:bidi="en-US"/>
        </w:rPr>
        <w:t xml:space="preserve">Note: After reading and summarizing each adaptation plan, we identified cities’ </w:t>
      </w:r>
      <w:r>
        <w:rPr>
          <w:rFonts w:asciiTheme="minorHAnsi" w:hAnsiTheme="minorHAnsi" w:cstheme="minorHAnsi"/>
          <w:bCs/>
          <w:iCs/>
          <w:sz w:val="20"/>
          <w:szCs w:val="20"/>
          <w:lang w:bidi="en-US"/>
        </w:rPr>
        <w:t>framing of adaptation</w:t>
      </w:r>
      <w:r w:rsidRPr="00EF72B3">
        <w:rPr>
          <w:rFonts w:asciiTheme="minorHAnsi" w:hAnsiTheme="minorHAnsi" w:cstheme="minorHAnsi"/>
          <w:bCs/>
          <w:iCs/>
          <w:sz w:val="20"/>
          <w:szCs w:val="20"/>
          <w:lang w:bidi="en-US"/>
        </w:rPr>
        <w:t>. Within each of these, we developed mention counter to capture the approach emphases of the narratives. While “mentions” count the number of times each plan mentions a term, in "total”, if two or more terms are mentioned in the same plan, they only count as one. This removes the problem of double counting.</w:t>
      </w:r>
    </w:p>
    <w:p w14:paraId="4CE9BD58" w14:textId="77777777" w:rsidR="00172DB1" w:rsidRDefault="00172DB1">
      <w:r>
        <w:br w:type="page"/>
      </w:r>
    </w:p>
    <w:p w14:paraId="2968DC5A" w14:textId="4BD0DB88" w:rsidR="00722993" w:rsidRPr="00722993" w:rsidRDefault="00172DB1" w:rsidP="007229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993">
        <w:rPr>
          <w:rFonts w:asciiTheme="minorHAnsi" w:hAnsiTheme="minorHAnsi" w:cstheme="minorHAnsi"/>
          <w:b/>
          <w:sz w:val="22"/>
          <w:szCs w:val="22"/>
        </w:rPr>
        <w:lastRenderedPageBreak/>
        <w:t>Table 2A: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 xml:space="preserve"> Exposure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 xml:space="preserve"> Factors Receiving Attention in the Adaptation Plans</w:t>
      </w:r>
    </w:p>
    <w:p w14:paraId="13A90D18" w14:textId="4848BC33" w:rsidR="00172DB1" w:rsidRDefault="00172DB1"/>
    <w:tbl>
      <w:tblPr>
        <w:tblW w:w="6180" w:type="dxa"/>
        <w:tblLook w:val="04A0" w:firstRow="1" w:lastRow="0" w:firstColumn="1" w:lastColumn="0" w:noHBand="0" w:noVBand="1"/>
      </w:tblPr>
      <w:tblGrid>
        <w:gridCol w:w="1689"/>
        <w:gridCol w:w="2398"/>
        <w:gridCol w:w="1149"/>
        <w:gridCol w:w="1046"/>
      </w:tblGrid>
      <w:tr w:rsidR="00172DB1" w:rsidRPr="00172DB1" w14:paraId="2B6D0242" w14:textId="77777777" w:rsidTr="00172DB1">
        <w:trPr>
          <w:trHeight w:val="320"/>
        </w:trPr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2A0" w:fill="4472C4"/>
            <w:noWrap/>
            <w:vAlign w:val="center"/>
            <w:hideMark/>
          </w:tcPr>
          <w:p w14:paraId="4A1F3CD1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72DB1">
              <w:rPr>
                <w:rFonts w:ascii="Calibri" w:hAnsi="Calibri" w:cs="Calibri"/>
                <w:b/>
                <w:bCs/>
                <w:color w:val="FFFFFF"/>
              </w:rPr>
              <w:t>Locational (exposure)</w:t>
            </w:r>
          </w:p>
        </w:tc>
      </w:tr>
      <w:tr w:rsidR="00172DB1" w:rsidRPr="00172DB1" w14:paraId="5A55DC5C" w14:textId="77777777" w:rsidTr="00172DB1">
        <w:trPr>
          <w:trHeight w:val="340"/>
        </w:trPr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C59C6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Factor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B27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Term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70ED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Mentions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395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172DB1" w:rsidRPr="00172DB1" w14:paraId="43F8A316" w14:textId="77777777" w:rsidTr="00172DB1">
        <w:trPr>
          <w:trHeight w:val="320"/>
        </w:trPr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9003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Physical- Environmental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8DB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flood line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A262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81F0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172DB1" w:rsidRPr="00172DB1" w14:paraId="2FD20D25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95671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F75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floodplain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D5C22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5F8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44B56DC2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4F206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FE3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air quality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1057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D8C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7F9EA83E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4078CD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BB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landslide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9F2CD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AC3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5E1AB4B7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A9479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2EA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trees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9F0F2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4EF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495D72B7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93B4A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B9D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park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E62A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DB2E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1D48C582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06ABD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933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subsidence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B5D2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F10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657A5657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CDD18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4F4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SLR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A672F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52A7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049388BE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4F3C4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F5C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low-lying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D0E3D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1B7E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75780BD7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F19DF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F3E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coastal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C398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9BA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18A82877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6B1D8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CFE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flood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E263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AC4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1BF66082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251CB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ACB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unstable hill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7A7E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5179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2609C11F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E1299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D2A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active ravine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7AF4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9DE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43B5213D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42950E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2F4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marginal land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6D91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250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263CE8AF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6C8FFD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D84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drainage channel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82C4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7FC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4717CE94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B750ED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54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wetland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CAC68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F84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340D7EC5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5CD73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FF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river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D1F1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E64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3A0859E0" w14:textId="77777777" w:rsidTr="00172DB1">
        <w:trPr>
          <w:trHeight w:val="320"/>
        </w:trPr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C50AA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A6A0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mountain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0890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5E3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608E129B" w14:textId="77777777" w:rsidTr="00172DB1">
        <w:trPr>
          <w:trHeight w:val="320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8AF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Socio- economic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384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population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3164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9514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72DB1" w:rsidRPr="00172DB1" w14:paraId="5874AA47" w14:textId="77777777" w:rsidTr="00172DB1">
        <w:trPr>
          <w:trHeight w:val="3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A53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D5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of color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3A86F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757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15F9F214" w14:textId="77777777" w:rsidTr="00172DB1">
        <w:trPr>
          <w:trHeight w:val="3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414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38AD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poor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36AA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EE3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16C0293D" w14:textId="77777777" w:rsidTr="00172DB1">
        <w:trPr>
          <w:trHeight w:val="3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895ED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627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informal settlement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4001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38D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76ABFE2F" w14:textId="77777777" w:rsidTr="00172DB1">
        <w:trPr>
          <w:trHeight w:val="320"/>
        </w:trPr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AD06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68C0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informal communities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32FD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F85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D2264F4" w14:textId="761BC00C" w:rsidR="00172DB1" w:rsidRDefault="00172DB1"/>
    <w:p w14:paraId="26BB8EAD" w14:textId="6E0864AA" w:rsidR="00EF72B3" w:rsidRPr="00F67EA5" w:rsidRDefault="00EF72B3" w:rsidP="00EF72B3">
      <w:pPr>
        <w:rPr>
          <w:rFonts w:ascii="Cambria" w:hAnsi="Cambria"/>
          <w:bCs/>
          <w:iCs/>
          <w:sz w:val="18"/>
          <w:szCs w:val="18"/>
          <w:lang w:bidi="en-US"/>
        </w:rPr>
      </w:pP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Note: After reading and summarizing each adaptation plan, we </w:t>
      </w:r>
      <w:r w:rsidR="00722993">
        <w:rPr>
          <w:rFonts w:ascii="Cambria" w:hAnsi="Cambria"/>
          <w:bCs/>
          <w:iCs/>
          <w:sz w:val="18"/>
          <w:szCs w:val="18"/>
          <w:lang w:bidi="en-US"/>
        </w:rPr>
        <w:t>identified the exposure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 factors</w:t>
      </w:r>
      <w:r w:rsidR="00722993">
        <w:rPr>
          <w:rFonts w:ascii="Cambria" w:hAnsi="Cambria"/>
          <w:bCs/>
          <w:iCs/>
          <w:sz w:val="18"/>
          <w:szCs w:val="18"/>
          <w:lang w:bidi="en-US"/>
        </w:rPr>
        <w:t xml:space="preserve">, and 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subdivided them into related terms. Within each of these, we developed mention counters to capture the emphases of the narrative. </w:t>
      </w:r>
      <w:r w:rsidRPr="00F67EA5">
        <w:rPr>
          <w:rFonts w:ascii="Cambria" w:hAnsi="Cambria"/>
          <w:bCs/>
          <w:iCs/>
          <w:sz w:val="18"/>
          <w:szCs w:val="18"/>
          <w:lang w:bidi="en-US"/>
        </w:rPr>
        <w:t>While “mentions” count the number of times each plan mentions a term, in "total", if two or more terms are mentioned in the same plan, they only count as one. This removes the problem of double counting.</w:t>
      </w:r>
    </w:p>
    <w:p w14:paraId="1FBCB3D7" w14:textId="77777777" w:rsidR="00172DB1" w:rsidRDefault="00172DB1">
      <w:r>
        <w:br w:type="page"/>
      </w:r>
    </w:p>
    <w:p w14:paraId="2E3B4BF9" w14:textId="23CD03EE" w:rsidR="00722993" w:rsidRPr="00722993" w:rsidRDefault="00172DB1" w:rsidP="007229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993">
        <w:rPr>
          <w:rFonts w:asciiTheme="minorHAnsi" w:hAnsiTheme="minorHAnsi" w:cstheme="minorHAnsi"/>
          <w:b/>
          <w:sz w:val="22"/>
          <w:szCs w:val="22"/>
        </w:rPr>
        <w:lastRenderedPageBreak/>
        <w:t>Table 2B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 xml:space="preserve">: Sociodemographic 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>Factors Receiving Attention in the Adaptation Plans</w:t>
      </w:r>
    </w:p>
    <w:p w14:paraId="21AB11A0" w14:textId="3ACFE70A" w:rsidR="00172DB1" w:rsidRDefault="00172DB1" w:rsidP="00722993">
      <w:pPr>
        <w:jc w:val="center"/>
      </w:pPr>
    </w:p>
    <w:tbl>
      <w:tblPr>
        <w:tblW w:w="6288" w:type="dxa"/>
        <w:jc w:val="center"/>
        <w:tblLook w:val="04A0" w:firstRow="1" w:lastRow="0" w:firstColumn="1" w:lastColumn="0" w:noHBand="0" w:noVBand="1"/>
      </w:tblPr>
      <w:tblGrid>
        <w:gridCol w:w="1841"/>
        <w:gridCol w:w="2487"/>
        <w:gridCol w:w="1277"/>
        <w:gridCol w:w="710"/>
      </w:tblGrid>
      <w:tr w:rsidR="00172DB1" w:rsidRPr="00172DB1" w14:paraId="10AB8662" w14:textId="77777777" w:rsidTr="00722993">
        <w:trPr>
          <w:trHeight w:val="320"/>
          <w:jc w:val="center"/>
        </w:trPr>
        <w:tc>
          <w:tcPr>
            <w:tcW w:w="628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62A0" w:fill="4472C4"/>
            <w:noWrap/>
            <w:vAlign w:val="bottom"/>
            <w:hideMark/>
          </w:tcPr>
          <w:p w14:paraId="21FD6229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172DB1">
              <w:rPr>
                <w:rFonts w:ascii="Calibri" w:hAnsi="Calibri" w:cs="Calibri"/>
                <w:b/>
                <w:bCs/>
                <w:color w:val="FFFFFF"/>
              </w:rPr>
              <w:t>Sociodemographic</w:t>
            </w:r>
          </w:p>
        </w:tc>
      </w:tr>
      <w:tr w:rsidR="00172DB1" w:rsidRPr="00172DB1" w14:paraId="052EA943" w14:textId="77777777" w:rsidTr="00722993">
        <w:trPr>
          <w:trHeight w:val="320"/>
          <w:jc w:val="center"/>
        </w:trPr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F0CA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Factor</w:t>
            </w:r>
          </w:p>
        </w:tc>
        <w:tc>
          <w:tcPr>
            <w:tcW w:w="24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5659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Term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6520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Mentions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5B506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172DB1" w:rsidRPr="00172DB1" w14:paraId="1E9768FE" w14:textId="77777777" w:rsidTr="00722993">
        <w:trPr>
          <w:trHeight w:val="320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01E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2DB1">
              <w:rPr>
                <w:rFonts w:ascii="Calibri" w:hAnsi="Calibri" w:cs="Calibri"/>
                <w:sz w:val="20"/>
                <w:szCs w:val="20"/>
              </w:rPr>
              <w:t>Demographic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240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population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4BE8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EA76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172DB1" w:rsidRPr="00172DB1" w14:paraId="71C8AEAC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8DA0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F330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demographic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DE4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CB6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1AF6D984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E6B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71F0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aging population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71A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830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2D8D6C59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651D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9F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young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1310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35B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74B05D99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505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6D9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aged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736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E9CE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3CE9D5D9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A7A6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8E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children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7A6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F67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2978A8A0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BC85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09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elderly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784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317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7F409CD9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CACF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220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women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E3D9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C0FD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08BB3582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2318" w14:textId="77777777" w:rsidR="00172DB1" w:rsidRPr="00172DB1" w:rsidRDefault="00172DB1" w:rsidP="00172DB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01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education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A23A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CD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72DB1" w:rsidRPr="00172DB1" w14:paraId="7B6777BB" w14:textId="77777777" w:rsidTr="00722993">
        <w:trPr>
          <w:trHeight w:val="320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163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2DB1">
              <w:rPr>
                <w:rFonts w:ascii="Calibri" w:hAnsi="Calibri" w:cs="Calibri"/>
                <w:color w:val="000000"/>
                <w:sz w:val="20"/>
                <w:szCs w:val="20"/>
              </w:rPr>
              <w:t>Exclusion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F8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underprivileged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C367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F9F9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2DB1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172DB1" w:rsidRPr="00172DB1" w14:paraId="7A9CE02A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C9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556E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of color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CC4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90B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07DDB775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B3D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12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migrant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E39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560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3E782543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C65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D25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refugee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5289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201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602F72B1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433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66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racial disparities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1E3B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A4D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32978A0A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DF0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4A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disadvantaged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EA3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B6E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533140E5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33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70D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marginalization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53E9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6A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6CE69A76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05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61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minority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7CB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C5C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37836FCD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8BCA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A604" w14:textId="77777777" w:rsidR="00172DB1" w:rsidRPr="00172DB1" w:rsidRDefault="00172DB1" w:rsidP="00172DB1">
            <w:pPr>
              <w:rPr>
                <w:rFonts w:ascii="Calibri" w:hAnsi="Calibri" w:cs="Calibri"/>
              </w:rPr>
            </w:pPr>
            <w:r w:rsidRPr="00172DB1">
              <w:rPr>
                <w:rFonts w:ascii="Calibri" w:hAnsi="Calibri" w:cs="Calibri"/>
              </w:rPr>
              <w:t>minorities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4EE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142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489BB93F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E89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A0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living alone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DBE0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FF1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3FC0F1A8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7FF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3D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isolated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596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FAD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2BED67CB" w14:textId="77777777" w:rsidTr="00722993">
        <w:trPr>
          <w:trHeight w:val="320"/>
          <w:jc w:val="center"/>
        </w:trPr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4EB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2DB1">
              <w:rPr>
                <w:rFonts w:ascii="Calibri" w:hAnsi="Calibri" w:cs="Calibri"/>
                <w:color w:val="000000"/>
                <w:sz w:val="20"/>
                <w:szCs w:val="20"/>
              </w:rPr>
              <w:t>Health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E1D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disabilities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46E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B9DF" w14:textId="77777777" w:rsidR="00172DB1" w:rsidRPr="00172DB1" w:rsidRDefault="00172DB1" w:rsidP="00172D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2DB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172DB1" w:rsidRPr="00172DB1" w14:paraId="7198EAD6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10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7B6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disable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BFE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BFBF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5C37B5A8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F587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F12B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health inequalities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025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E6E4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478C0D5C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DF8C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DED1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pre-existing health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D36A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5B08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2DB1" w:rsidRPr="00172DB1" w14:paraId="0C91BACC" w14:textId="77777777" w:rsidTr="00722993">
        <w:trPr>
          <w:trHeight w:val="320"/>
          <w:jc w:val="center"/>
        </w:trPr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8E3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EDD5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healthcare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D767" w14:textId="77777777" w:rsidR="00172DB1" w:rsidRPr="00172DB1" w:rsidRDefault="00172DB1" w:rsidP="00172DB1">
            <w:pPr>
              <w:jc w:val="right"/>
              <w:rPr>
                <w:rFonts w:ascii="Calibri" w:hAnsi="Calibri" w:cs="Calibri"/>
                <w:color w:val="000000"/>
              </w:rPr>
            </w:pPr>
            <w:r w:rsidRPr="00172DB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47C9" w14:textId="77777777" w:rsidR="00172DB1" w:rsidRPr="00172DB1" w:rsidRDefault="00172DB1" w:rsidP="00172DB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4DF4226" w14:textId="4F5637FF" w:rsidR="00172DB1" w:rsidRDefault="00172DB1"/>
    <w:p w14:paraId="47F44C67" w14:textId="676C4512" w:rsidR="00EF72B3" w:rsidRPr="00F67EA5" w:rsidRDefault="00EF72B3" w:rsidP="00EF72B3">
      <w:pPr>
        <w:rPr>
          <w:rFonts w:ascii="Cambria" w:hAnsi="Cambria"/>
          <w:bCs/>
          <w:iCs/>
          <w:sz w:val="18"/>
          <w:szCs w:val="18"/>
          <w:lang w:bidi="en-US"/>
        </w:rPr>
      </w:pP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Note: After reading and summarizing each adaptation plan, we </w:t>
      </w:r>
      <w:r w:rsidR="00722993">
        <w:rPr>
          <w:rFonts w:ascii="Cambria" w:hAnsi="Cambria"/>
          <w:bCs/>
          <w:iCs/>
          <w:sz w:val="18"/>
          <w:szCs w:val="18"/>
          <w:lang w:bidi="en-US"/>
        </w:rPr>
        <w:t>identified the sociodemographic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 factors</w:t>
      </w:r>
      <w:r w:rsidR="00722993">
        <w:rPr>
          <w:rFonts w:ascii="Cambria" w:hAnsi="Cambria"/>
          <w:bCs/>
          <w:iCs/>
          <w:sz w:val="18"/>
          <w:szCs w:val="18"/>
          <w:lang w:bidi="en-US"/>
        </w:rPr>
        <w:t>,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 </w:t>
      </w:r>
      <w:r w:rsidR="00722993">
        <w:rPr>
          <w:rFonts w:ascii="Cambria" w:hAnsi="Cambria"/>
          <w:bCs/>
          <w:iCs/>
          <w:sz w:val="18"/>
          <w:szCs w:val="18"/>
          <w:lang w:bidi="en-US"/>
        </w:rPr>
        <w:t>and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 subdivided them into related terms. Within each of these, we developed mention counters to capture the emphases of the narrative. </w:t>
      </w:r>
      <w:r w:rsidRPr="00F67EA5">
        <w:rPr>
          <w:rFonts w:ascii="Cambria" w:hAnsi="Cambria"/>
          <w:bCs/>
          <w:iCs/>
          <w:sz w:val="18"/>
          <w:szCs w:val="18"/>
          <w:lang w:bidi="en-US"/>
        </w:rPr>
        <w:t>While “mentions” count the number of times each plan mentions a term, in "total", if two or more terms are mentioned in the same plan, they only count as one. This removes the problem of double counting.</w:t>
      </w:r>
    </w:p>
    <w:p w14:paraId="39AF161E" w14:textId="77777777" w:rsidR="00172DB1" w:rsidRDefault="00172DB1">
      <w:r>
        <w:br w:type="page"/>
      </w:r>
    </w:p>
    <w:p w14:paraId="75AA5BCB" w14:textId="355BD0C6" w:rsidR="00172DB1" w:rsidRPr="00722993" w:rsidRDefault="00172DB1" w:rsidP="00722993">
      <w:pPr>
        <w:jc w:val="center"/>
        <w:rPr>
          <w:rFonts w:asciiTheme="minorHAnsi" w:hAnsiTheme="minorHAnsi" w:cstheme="minorHAnsi"/>
          <w:b/>
        </w:rPr>
      </w:pPr>
      <w:r w:rsidRPr="00722993">
        <w:rPr>
          <w:rFonts w:asciiTheme="minorHAnsi" w:hAnsiTheme="minorHAnsi" w:cstheme="minorHAnsi"/>
          <w:b/>
        </w:rPr>
        <w:lastRenderedPageBreak/>
        <w:t>Table 2</w:t>
      </w:r>
      <w:r w:rsidR="00BF1301" w:rsidRPr="00722993">
        <w:rPr>
          <w:rFonts w:asciiTheme="minorHAnsi" w:hAnsiTheme="minorHAnsi" w:cstheme="minorHAnsi"/>
          <w:b/>
        </w:rPr>
        <w:t>B</w:t>
      </w:r>
      <w:r w:rsidR="00722993" w:rsidRPr="00722993">
        <w:rPr>
          <w:rFonts w:asciiTheme="minorHAnsi" w:hAnsiTheme="minorHAnsi" w:cstheme="minorHAnsi"/>
          <w:b/>
        </w:rPr>
        <w:t>: Economic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>Factors Receiving Attention in the Adaptation Plans</w:t>
      </w:r>
    </w:p>
    <w:tbl>
      <w:tblPr>
        <w:tblW w:w="7040" w:type="dxa"/>
        <w:jc w:val="center"/>
        <w:tblLook w:val="04A0" w:firstRow="1" w:lastRow="0" w:firstColumn="1" w:lastColumn="0" w:noHBand="0" w:noVBand="1"/>
      </w:tblPr>
      <w:tblGrid>
        <w:gridCol w:w="1843"/>
        <w:gridCol w:w="3376"/>
        <w:gridCol w:w="1191"/>
        <w:gridCol w:w="630"/>
      </w:tblGrid>
      <w:tr w:rsidR="00172DB1" w:rsidRPr="00EF72B3" w14:paraId="35609BA4" w14:textId="77777777" w:rsidTr="00722993">
        <w:trPr>
          <w:trHeight w:val="320"/>
          <w:jc w:val="center"/>
        </w:trPr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62A0" w:fill="4472C4"/>
            <w:noWrap/>
            <w:vAlign w:val="bottom"/>
            <w:hideMark/>
          </w:tcPr>
          <w:p w14:paraId="20E2BC5A" w14:textId="77777777" w:rsidR="00172DB1" w:rsidRPr="00EF72B3" w:rsidRDefault="00172DB1" w:rsidP="00172D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EF72B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Economic </w:t>
            </w:r>
          </w:p>
        </w:tc>
      </w:tr>
      <w:tr w:rsidR="00172DB1" w:rsidRPr="00EF72B3" w14:paraId="7C8CFE71" w14:textId="77777777" w:rsidTr="00722993">
        <w:trPr>
          <w:trHeight w:val="242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FBF5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Factor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C417F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Term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DA0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Mentions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99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</w:tr>
      <w:tr w:rsidR="00172DB1" w:rsidRPr="00EF72B3" w14:paraId="58BE53AA" w14:textId="77777777" w:rsidTr="00722993">
        <w:trPr>
          <w:trHeight w:val="260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296A" w14:textId="77777777" w:rsidR="00172DB1" w:rsidRPr="00EF72B3" w:rsidRDefault="00172DB1" w:rsidP="00172D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Urbanization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E3A4CB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population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35DF0E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AF7BA" w14:textId="77777777" w:rsidR="00172DB1" w:rsidRPr="00EF72B3" w:rsidRDefault="00172DB1" w:rsidP="00172D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</w:tr>
      <w:tr w:rsidR="00172DB1" w:rsidRPr="00EF72B3" w14:paraId="14F8A01A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8A56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73B618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urbanization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DA10B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7F32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54929CBD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B31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3CD17E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growth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3DB6B2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866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4CD6F8A4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D488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4D1F0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urban sprawl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AC1D2B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DB5B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3AD9B5FB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8976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5F6490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development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A1A2FC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59A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212BE356" w14:textId="77777777" w:rsidTr="00722993">
        <w:trPr>
          <w:trHeight w:val="17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2A03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838808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 xml:space="preserve">Informal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069E08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6DF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2AE5632A" w14:textId="77777777" w:rsidTr="00722993">
        <w:trPr>
          <w:trHeight w:val="179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2ED6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AA45B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settlement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3FFE03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0B9D2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1CC6D777" w14:textId="77777777" w:rsidTr="00722993">
        <w:trPr>
          <w:trHeight w:val="1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0CBD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67774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land use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5745EB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21686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265D276D" w14:textId="77777777" w:rsidTr="00722993">
        <w:trPr>
          <w:trHeight w:val="116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C055" w14:textId="77777777" w:rsidR="00172DB1" w:rsidRPr="00EF72B3" w:rsidRDefault="00172DB1" w:rsidP="00172D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Economic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933706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job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2B938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8398" w14:textId="77777777" w:rsidR="00172DB1" w:rsidRPr="00EF72B3" w:rsidRDefault="00172DB1" w:rsidP="00172D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</w:tr>
      <w:tr w:rsidR="00172DB1" w:rsidRPr="00EF72B3" w14:paraId="7757D9BC" w14:textId="77777777" w:rsidTr="00722993">
        <w:trPr>
          <w:trHeight w:val="143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45D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89CFED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economy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A7EE0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580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630424B0" w14:textId="77777777" w:rsidTr="00722993">
        <w:trPr>
          <w:trHeight w:val="71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EF4C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0DC9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economic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EBB6F1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6303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568F0511" w14:textId="77777777" w:rsidTr="00722993">
        <w:trPr>
          <w:trHeight w:val="98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600F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71FD68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income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137672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AA0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6DD31AFF" w14:textId="77777777" w:rsidTr="00722993">
        <w:trPr>
          <w:trHeight w:val="5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2494C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82C693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affordability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08A056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E028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40E11609" w14:textId="77777777" w:rsidTr="00722993">
        <w:trPr>
          <w:trHeight w:val="161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98E1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58CD7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import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CF7DB6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69865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724917FD" w14:textId="77777777" w:rsidTr="00722993">
        <w:trPr>
          <w:trHeight w:val="98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2BB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4DA29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power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61FFBA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828C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48DB776A" w14:textId="77777777" w:rsidTr="00722993">
        <w:trPr>
          <w:trHeight w:val="224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2AA9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B38902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expense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BF60E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593E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3D7ED089" w14:textId="77777777" w:rsidTr="00722993">
        <w:trPr>
          <w:trHeight w:val="71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F9D2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FCBEBD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growth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E1D25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EF0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21DC65D4" w14:textId="77777777" w:rsidTr="00722993">
        <w:trPr>
          <w:trHeight w:val="98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EE50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4D450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employment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5E392B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0ABA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23620536" w14:textId="77777777" w:rsidTr="00722993">
        <w:trPr>
          <w:trHeight w:val="134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B2AD8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E7561E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private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DF98D6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1EB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46B5E73E" w14:textId="77777777" w:rsidTr="00722993">
        <w:trPr>
          <w:trHeight w:val="161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9AF9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3C03D4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expense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6BDB82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EA37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7C85D8E4" w14:textId="77777777" w:rsidTr="00722993">
        <w:trPr>
          <w:trHeight w:val="188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1642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E3BF8F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business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38CC21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F72B3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FF81" w14:textId="77777777" w:rsidR="00172DB1" w:rsidRPr="00EF72B3" w:rsidRDefault="00172DB1" w:rsidP="00172D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72DB1" w:rsidRPr="00EF72B3" w14:paraId="54890011" w14:textId="77777777" w:rsidTr="00722993">
        <w:trPr>
          <w:trHeight w:val="152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EABA6" w14:textId="5CD480DA" w:rsidR="00172DB1" w:rsidRPr="00EF72B3" w:rsidRDefault="00172DB1" w:rsidP="00172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Inequality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CDB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EC752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185DB" w14:textId="77777777" w:rsidR="00172DB1" w:rsidRPr="00EF72B3" w:rsidRDefault="00172DB1" w:rsidP="00172D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</w:tr>
      <w:tr w:rsidR="00172DB1" w:rsidRPr="00EF72B3" w14:paraId="086F55DB" w14:textId="77777777" w:rsidTr="00722993">
        <w:trPr>
          <w:trHeight w:val="32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8064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B9A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employment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B73386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A10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57CBAC0C" w14:textId="77777777" w:rsidTr="00722993">
        <w:trPr>
          <w:trHeight w:val="32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55C7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7501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homeless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658CAA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45C8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6C6B9D0F" w14:textId="77777777" w:rsidTr="00722993">
        <w:trPr>
          <w:trHeight w:val="32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3083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EE80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income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6B8755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91C3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11AE5AA9" w14:textId="77777777" w:rsidTr="00722993">
        <w:trPr>
          <w:trHeight w:val="32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543A1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015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social inequality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E8490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6778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29409906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C6BB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CC2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unaffordability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BDDCBD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0577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3760C584" w14:textId="77777777" w:rsidTr="00722993">
        <w:trPr>
          <w:trHeight w:val="32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3926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299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overcrowded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981F79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4145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6823AF43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1D71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C47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job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C36A6C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687C7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6A140674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929A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020E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affordable housing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AB79F9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29B5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07AC94C9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7A2B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7E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poverty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C6A55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114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707517E7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A662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C65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B2A6A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E612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36304D19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F12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39B7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amenities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210AC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6859B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300B9C38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7DF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ECF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poorer quality building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C65441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1F46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17AD3E74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4D760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F35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precarious housing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C4C39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E3A0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5890EE14" w14:textId="77777777" w:rsidTr="00722993">
        <w:trPr>
          <w:trHeight w:val="134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ACFF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B011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poor quality services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D58B6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12478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2827C8F8" w14:textId="77777777" w:rsidTr="00722993">
        <w:trPr>
          <w:trHeight w:val="188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50FA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D3F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outdoor worker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8EF57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B433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2EFF0BC0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58DAA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75BF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tourists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E2B2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BD5A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41936B53" w14:textId="77777777" w:rsidTr="00722993">
        <w:trPr>
          <w:trHeight w:val="17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8784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805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middle class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A261B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CE18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72DB1" w:rsidRPr="00EF72B3" w14:paraId="158A69FC" w14:textId="77777777" w:rsidTr="00722993">
        <w:trPr>
          <w:trHeight w:val="26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2B9D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056B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wealth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BBC7A" w14:textId="77777777" w:rsidR="00172DB1" w:rsidRPr="00EF72B3" w:rsidRDefault="00172DB1" w:rsidP="00172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72B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6FA9" w14:textId="77777777" w:rsidR="00172DB1" w:rsidRPr="00EF72B3" w:rsidRDefault="00172DB1" w:rsidP="00172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573D482" w14:textId="18A55AE7" w:rsidR="00B5655B" w:rsidRDefault="00B5655B"/>
    <w:p w14:paraId="169C2F7A" w14:textId="367CF836" w:rsidR="00EF72B3" w:rsidRPr="00EF72B3" w:rsidRDefault="00EF72B3" w:rsidP="00EF72B3">
      <w:pPr>
        <w:rPr>
          <w:rFonts w:asciiTheme="minorHAnsi" w:hAnsiTheme="minorHAnsi" w:cstheme="minorHAnsi"/>
          <w:bCs/>
          <w:iCs/>
          <w:sz w:val="18"/>
          <w:szCs w:val="18"/>
          <w:lang w:bidi="en-US"/>
        </w:rPr>
      </w:pP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Note: After reading and summarizing each adaptation plan, we </w:t>
      </w:r>
      <w:r w:rsidR="0072299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identified the economic factors, and </w:t>
      </w: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>subdivided them into related terms. Within each of these, we developed mention counters to capture the emphases of the narrative. While “mentions” count the number of times each plan mentions a term, in "total", if two or more terms are mentioned in the same plan, they only count as one. This removes the problem of double counting.</w:t>
      </w:r>
    </w:p>
    <w:p w14:paraId="5CE6A030" w14:textId="77777777" w:rsidR="00EF72B3" w:rsidRDefault="00EF72B3"/>
    <w:p w14:paraId="2EC61C80" w14:textId="77777777" w:rsidR="00EF72B3" w:rsidRDefault="00EF72B3"/>
    <w:p w14:paraId="32AD81B8" w14:textId="2B2C1062" w:rsidR="002434FA" w:rsidRPr="00722993" w:rsidRDefault="008E1CB7" w:rsidP="007229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2993">
        <w:rPr>
          <w:rFonts w:asciiTheme="minorHAnsi" w:hAnsiTheme="minorHAnsi" w:cstheme="minorHAnsi"/>
          <w:b/>
          <w:sz w:val="22"/>
          <w:szCs w:val="22"/>
        </w:rPr>
        <w:lastRenderedPageBreak/>
        <w:t>Table 2</w:t>
      </w:r>
      <w:r w:rsidR="00BF1301" w:rsidRPr="00722993">
        <w:rPr>
          <w:rFonts w:asciiTheme="minorHAnsi" w:hAnsiTheme="minorHAnsi" w:cstheme="minorHAnsi"/>
          <w:b/>
          <w:sz w:val="22"/>
          <w:szCs w:val="22"/>
        </w:rPr>
        <w:t>C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 xml:space="preserve">: Techno-infrastructural 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>Factors Receiving Attention in the Adaptation Plans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1429"/>
        <w:gridCol w:w="1399"/>
        <w:gridCol w:w="1012"/>
        <w:gridCol w:w="835"/>
        <w:gridCol w:w="270"/>
        <w:gridCol w:w="1269"/>
        <w:gridCol w:w="1791"/>
        <w:gridCol w:w="1291"/>
        <w:gridCol w:w="640"/>
      </w:tblGrid>
      <w:tr w:rsidR="002434FA" w:rsidRPr="002434FA" w14:paraId="1FF6868B" w14:textId="77777777" w:rsidTr="002434FA">
        <w:trPr>
          <w:trHeight w:val="32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174E5931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Factor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33C079AE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Term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7A08C99F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Mentions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4472C4"/>
            <w:noWrap/>
            <w:vAlign w:val="bottom"/>
            <w:hideMark/>
          </w:tcPr>
          <w:p w14:paraId="3E2BC88E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Total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C9BA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627CABC0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Factor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63D5D404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Term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14:paraId="1D33938B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Mentions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4472C4"/>
            <w:noWrap/>
            <w:vAlign w:val="bottom"/>
            <w:hideMark/>
          </w:tcPr>
          <w:p w14:paraId="5EAFF929" w14:textId="77777777" w:rsidR="002434FA" w:rsidRPr="002434FA" w:rsidRDefault="002434FA" w:rsidP="002434F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4F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Total </w:t>
            </w:r>
          </w:p>
        </w:tc>
      </w:tr>
      <w:tr w:rsidR="002434FA" w:rsidRPr="002434FA" w14:paraId="0459014E" w14:textId="77777777" w:rsidTr="002434FA">
        <w:trPr>
          <w:trHeight w:val="320"/>
        </w:trPr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4482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Water Systems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50A0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water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F012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C98CD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C3B8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3C1E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Built-environment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A0F4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building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A1D5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A189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</w:tr>
      <w:tr w:rsidR="002434FA" w:rsidRPr="002434FA" w14:paraId="221542AE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BC9D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7C47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sewage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9564E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F46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2BC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08DC91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28E01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housing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E8259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AB5CD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5F1D6564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BC4E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CEA5D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hydropower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7F0F0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0A7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AE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23A498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E324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impermeable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BF6E8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8BFAB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6208868A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884C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46C5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water supply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A0FF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2A7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9458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8F978F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2D8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slum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C7E90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9025D8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08CD1364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E4960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1E1A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groundwater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9E422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D5D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C7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F6C97F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CDCEF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housing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4A7D2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370BD1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722D6775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D9B3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8C6E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sewer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722B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999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F1A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254533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6B7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house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F8C4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3B620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7C298610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F26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F5AC7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waste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3E9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E678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7737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5F48D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AC52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property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A9A4D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2E3EBD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2498BA7F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16DC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EEA4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dyke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ECFBB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114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8A3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FD3285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8056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infrastructure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78F7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E1842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1FEBD2E8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4F30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AEFD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sanitation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15D8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FC1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417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374C1D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FD9FD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facilities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A968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3C934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336CB9CB" w14:textId="77777777" w:rsidTr="002434FA">
        <w:trPr>
          <w:trHeight w:val="320"/>
        </w:trPr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D145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Energy Systems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70660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energy system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C878F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96E5D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B18A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76C71C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15E0F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properties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139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F6F6F4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7455CE01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081B3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CB1E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hydropower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0D65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73A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131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A6BE31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06F0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urban design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5F450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9A73B5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7D23B313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E1B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D06B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energy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7B2B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B3B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FA2E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C98A1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40E04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UHI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91F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9F44E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3E33ACC1" w14:textId="77777777" w:rsidTr="002434FA">
        <w:trPr>
          <w:trHeight w:val="269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D99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D28B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0749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72A3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06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8A58E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2DD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urban heat island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5CF0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84EAE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4166CF57" w14:textId="77777777" w:rsidTr="002434FA">
        <w:trPr>
          <w:trHeight w:val="17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73AF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EAB5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thermal power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0019F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0281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159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E4E5BF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AA73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impervious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DE45B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5E441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34FA" w:rsidRPr="002434FA" w14:paraId="7D47758A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242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0ED6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power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10860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10E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744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486C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Inequality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35B7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unaffordability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AF8F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C104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2434FA" w:rsidRPr="002434FA" w14:paraId="64415113" w14:textId="77777777" w:rsidTr="002434FA">
        <w:trPr>
          <w:trHeight w:val="320"/>
        </w:trPr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2D17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Food Systems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8BD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agricultural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AC8D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95C17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A10B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EFCD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45EA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overcrowded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5E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D893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0F60437E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1F4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D4E7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food access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843B5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691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E9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4E76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00DF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affordable housing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C87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8800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0E445F0A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E3E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A1347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food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6155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CF237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F708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B997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7481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housing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3782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2F83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537E3AF4" w14:textId="77777777" w:rsidTr="002434FA">
        <w:trPr>
          <w:trHeight w:val="60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C56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8F76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crops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CB9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0B6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E95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079A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539E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poorer quality building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8D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DEC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62F44B09" w14:textId="77777777" w:rsidTr="002434FA">
        <w:trPr>
          <w:trHeight w:val="320"/>
        </w:trPr>
        <w:tc>
          <w:tcPr>
            <w:tcW w:w="14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882C6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Transportation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DC17E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transportation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4D744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31309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171C" w14:textId="77777777" w:rsidR="002434FA" w:rsidRPr="002434FA" w:rsidRDefault="002434FA" w:rsidP="002434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7B05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2D3C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precarious housing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60A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3CCC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5C81ABF0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7E05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2794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road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39579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2663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F3B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B70D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458A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poor quality services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47B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E1E4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2D8B414C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DF44B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1E6D8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tunnel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1C136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1F2A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737C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452D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CC2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infrastructure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4CD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8A65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225B0805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DD25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BACC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bridge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DC3B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9F2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34DE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0E1A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30A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amenities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E711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3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7F79" w14:textId="77777777" w:rsidR="002434FA" w:rsidRPr="002434FA" w:rsidRDefault="002434FA" w:rsidP="00243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434FA" w:rsidRPr="002434FA" w14:paraId="0264DEA5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711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2984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transit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8F7F2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C71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D44E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B36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4F84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602E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DC2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</w:tr>
      <w:tr w:rsidR="002434FA" w:rsidRPr="002434FA" w14:paraId="26963BCF" w14:textId="77777777" w:rsidTr="002434FA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E1A62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71586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traffic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159B8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434F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CFD9" w14:textId="77777777" w:rsidR="002434FA" w:rsidRPr="002434FA" w:rsidRDefault="002434FA" w:rsidP="002434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86CF" w14:textId="77777777" w:rsidR="002434FA" w:rsidRPr="002434FA" w:rsidRDefault="002434FA" w:rsidP="002434F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7E8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EEC7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068F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739E" w14:textId="77777777" w:rsidR="002434FA" w:rsidRPr="002434FA" w:rsidRDefault="002434FA" w:rsidP="002434FA">
            <w:pPr>
              <w:rPr>
                <w:sz w:val="20"/>
                <w:szCs w:val="20"/>
              </w:rPr>
            </w:pPr>
          </w:p>
        </w:tc>
      </w:tr>
    </w:tbl>
    <w:p w14:paraId="01401759" w14:textId="62AC360B" w:rsidR="00EF72B3" w:rsidRPr="00EF72B3" w:rsidRDefault="00EF72B3" w:rsidP="00EF72B3">
      <w:pPr>
        <w:rPr>
          <w:rFonts w:asciiTheme="minorHAnsi" w:hAnsiTheme="minorHAnsi" w:cstheme="minorHAnsi"/>
          <w:bCs/>
          <w:iCs/>
          <w:sz w:val="18"/>
          <w:szCs w:val="18"/>
          <w:lang w:bidi="en-US"/>
        </w:rPr>
      </w:pP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Note: After reading and summarizing each adaptation plan, we </w:t>
      </w:r>
      <w:r w:rsidR="0072299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identified the infrastructural </w:t>
      </w: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>factors</w:t>
      </w:r>
      <w:r w:rsidR="0072299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, and </w:t>
      </w: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>subdivided them into related terms. Within each of these, we developed mention counters to capture the emphases of the narrative. While “mentions” count the number of times each plan mentions a term, in "total", if two or more terms are mentioned in the same plan, they only count as one. This removes the problem of double counting.</w:t>
      </w:r>
    </w:p>
    <w:p w14:paraId="7134FB9B" w14:textId="47CF3EB9" w:rsidR="00BF1301" w:rsidRDefault="00BF1301"/>
    <w:p w14:paraId="74A625C8" w14:textId="77777777" w:rsidR="00BF1301" w:rsidRDefault="00BF1301">
      <w:r>
        <w:br w:type="page"/>
      </w:r>
    </w:p>
    <w:p w14:paraId="6A793ABC" w14:textId="457DED61" w:rsidR="00172DB1" w:rsidRPr="00722993" w:rsidRDefault="00BF1301" w:rsidP="00722993">
      <w:pPr>
        <w:jc w:val="center"/>
        <w:rPr>
          <w:rFonts w:asciiTheme="minorHAnsi" w:hAnsiTheme="minorHAnsi" w:cstheme="minorHAnsi"/>
          <w:b/>
        </w:rPr>
      </w:pPr>
      <w:r w:rsidRPr="00722993">
        <w:rPr>
          <w:rFonts w:asciiTheme="minorHAnsi" w:hAnsiTheme="minorHAnsi" w:cstheme="minorHAnsi"/>
          <w:b/>
        </w:rPr>
        <w:lastRenderedPageBreak/>
        <w:t>Table 2D</w:t>
      </w:r>
      <w:r w:rsidR="00722993">
        <w:rPr>
          <w:rFonts w:asciiTheme="minorHAnsi" w:hAnsiTheme="minorHAnsi" w:cstheme="minorHAnsi"/>
          <w:b/>
        </w:rPr>
        <w:t>: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6059">
        <w:rPr>
          <w:rFonts w:asciiTheme="minorHAnsi" w:hAnsiTheme="minorHAnsi" w:cstheme="minorHAnsi"/>
          <w:b/>
          <w:sz w:val="22"/>
          <w:szCs w:val="22"/>
        </w:rPr>
        <w:t xml:space="preserve">Environmental </w:t>
      </w:r>
      <w:r w:rsidR="00722993" w:rsidRPr="00722993">
        <w:rPr>
          <w:rFonts w:asciiTheme="minorHAnsi" w:hAnsiTheme="minorHAnsi" w:cstheme="minorHAnsi"/>
          <w:b/>
          <w:sz w:val="22"/>
          <w:szCs w:val="22"/>
        </w:rPr>
        <w:t>Factors Receiving Attention in the Adaptation Plans</w:t>
      </w:r>
    </w:p>
    <w:p w14:paraId="1EE3E631" w14:textId="2802B647" w:rsidR="00BF1301" w:rsidRDefault="00BF1301"/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1422"/>
        <w:gridCol w:w="2479"/>
        <w:gridCol w:w="1042"/>
        <w:gridCol w:w="661"/>
      </w:tblGrid>
      <w:tr w:rsidR="00BF1301" w:rsidRPr="00BF1301" w14:paraId="4EAA975E" w14:textId="77777777" w:rsidTr="00722993">
        <w:trPr>
          <w:trHeight w:val="320"/>
          <w:jc w:val="center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473199F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FFFFFF"/>
              </w:rPr>
            </w:pPr>
            <w:r w:rsidRPr="00BF1301">
              <w:rPr>
                <w:rFonts w:ascii="Arial" w:hAnsi="Arial" w:cs="Arial"/>
                <w:color w:val="FFFFFF"/>
              </w:rPr>
              <w:t>Environmental</w:t>
            </w:r>
          </w:p>
        </w:tc>
      </w:tr>
      <w:tr w:rsidR="00BF1301" w:rsidRPr="00BF1301" w14:paraId="4A4234D9" w14:textId="77777777" w:rsidTr="00722993">
        <w:trPr>
          <w:trHeight w:val="340"/>
          <w:jc w:val="center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CA3E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EE0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39C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Mentions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3FB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</w:t>
            </w:r>
          </w:p>
        </w:tc>
      </w:tr>
      <w:tr w:rsidR="00BF1301" w:rsidRPr="00BF1301" w14:paraId="55E6C7FF" w14:textId="77777777" w:rsidTr="00722993">
        <w:trPr>
          <w:trHeight w:val="320"/>
          <w:jc w:val="center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394E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Geographic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253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coast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D96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BF9E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F1301" w:rsidRPr="00BF1301" w14:paraId="6C102B62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52F0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7BC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river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A20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9DDD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17F90E70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316F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94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D5A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009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04A0CA93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95C2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20B8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geography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2C9B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03A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7E46BA28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134A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C5F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geographic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488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A0B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531DD3FB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794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9699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shoreline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487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376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0A551831" w14:textId="77777777" w:rsidTr="00722993">
        <w:trPr>
          <w:trHeight w:val="320"/>
          <w:jc w:val="center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3447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Topographic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5771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mountain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71D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DF1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F1301" w:rsidRPr="00BF1301" w14:paraId="49419A96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C7C5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C4B5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landslide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C37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0FE6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6290EB89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3C0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E4D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topography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36DD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7A2D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6B9721CC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C2C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4E98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low-lying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F242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D466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58EFFDDA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79A9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0743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low lying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5806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D159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5202134F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68B8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0A21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subsiding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8B4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2B61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4C36AE00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AD32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156E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ground level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F4A1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8BE6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27711874" w14:textId="77777777" w:rsidTr="00722993">
        <w:trPr>
          <w:trHeight w:val="320"/>
          <w:jc w:val="center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1FB9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15C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natural resource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881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DC9" w14:textId="77777777" w:rsidR="00BF1301" w:rsidRPr="00BF1301" w:rsidRDefault="00BF1301" w:rsidP="00BF13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BF1301" w:rsidRPr="00BF1301" w14:paraId="4CD60D71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EB3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64FC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habitat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6BE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FC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3640EA7C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452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F9AF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green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9DFE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F703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062A5E1D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59F4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DB6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park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38F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9FD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0152D20B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1CA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F27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environmental service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CA8F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9D0E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41162BBA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AD10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A13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wildlife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959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DB48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301" w:rsidRPr="00BF1301" w14:paraId="65EF1527" w14:textId="77777777" w:rsidTr="00722993">
        <w:trPr>
          <w:trHeight w:val="320"/>
          <w:jc w:val="center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5EDB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BAB3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grass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EEA" w14:textId="77777777" w:rsidR="00BF1301" w:rsidRPr="00BF1301" w:rsidRDefault="00BF1301" w:rsidP="00BF130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3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EF16" w14:textId="77777777" w:rsidR="00BF1301" w:rsidRPr="00BF1301" w:rsidRDefault="00BF1301" w:rsidP="00BF13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B17786B" w14:textId="66C2564B" w:rsidR="00BF1301" w:rsidRDefault="00BF1301"/>
    <w:p w14:paraId="12CC5CD5" w14:textId="0B086980" w:rsidR="00EF72B3" w:rsidRPr="00EF72B3" w:rsidRDefault="00EF72B3" w:rsidP="00EF72B3">
      <w:pPr>
        <w:rPr>
          <w:rFonts w:asciiTheme="minorHAnsi" w:hAnsiTheme="minorHAnsi" w:cstheme="minorHAnsi"/>
          <w:bCs/>
          <w:iCs/>
          <w:sz w:val="18"/>
          <w:szCs w:val="18"/>
          <w:lang w:bidi="en-US"/>
        </w:rPr>
      </w:pP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Note: After reading and summarizing each adaptation plan, we </w:t>
      </w:r>
      <w:r w:rsidR="00722993">
        <w:rPr>
          <w:rFonts w:asciiTheme="minorHAnsi" w:hAnsiTheme="minorHAnsi" w:cstheme="minorHAnsi"/>
          <w:bCs/>
          <w:iCs/>
          <w:sz w:val="18"/>
          <w:szCs w:val="18"/>
          <w:lang w:bidi="en-US"/>
        </w:rPr>
        <w:t>identified the environmental</w:t>
      </w: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 factors</w:t>
      </w:r>
      <w:r w:rsidR="00722993">
        <w:rPr>
          <w:rFonts w:asciiTheme="minorHAnsi" w:hAnsiTheme="minorHAnsi" w:cstheme="minorHAnsi"/>
          <w:bCs/>
          <w:iCs/>
          <w:sz w:val="18"/>
          <w:szCs w:val="18"/>
          <w:lang w:bidi="en-US"/>
        </w:rPr>
        <w:t>, and</w:t>
      </w:r>
      <w:r w:rsidRPr="00EF72B3">
        <w:rPr>
          <w:rFonts w:asciiTheme="minorHAnsi" w:hAnsiTheme="minorHAnsi" w:cstheme="minorHAnsi"/>
          <w:bCs/>
          <w:iCs/>
          <w:sz w:val="18"/>
          <w:szCs w:val="18"/>
          <w:lang w:bidi="en-US"/>
        </w:rPr>
        <w:t xml:space="preserve"> subdivided them into related terms. Within each of these, we developed mention counters to capture the emphases of the narrative. While “mentions” count the number of times each plan mentions a term, in "total", if two or more terms are mentioned in the same plan, they only count as one. This removes the problem of double counting.</w:t>
      </w:r>
    </w:p>
    <w:p w14:paraId="4875795A" w14:textId="77777777" w:rsidR="00BF1301" w:rsidRDefault="00BF1301">
      <w:r>
        <w:br w:type="page"/>
      </w:r>
    </w:p>
    <w:p w14:paraId="701167A7" w14:textId="4D9DD4FB" w:rsidR="00BF1301" w:rsidRPr="009D6059" w:rsidRDefault="00BF1301" w:rsidP="009D6059">
      <w:pPr>
        <w:jc w:val="center"/>
        <w:rPr>
          <w:rFonts w:asciiTheme="minorHAnsi" w:hAnsiTheme="minorHAnsi" w:cstheme="minorHAnsi"/>
          <w:b/>
        </w:rPr>
      </w:pPr>
      <w:r w:rsidRPr="009D6059">
        <w:rPr>
          <w:rFonts w:asciiTheme="minorHAnsi" w:hAnsiTheme="minorHAnsi" w:cstheme="minorHAnsi"/>
          <w:b/>
        </w:rPr>
        <w:lastRenderedPageBreak/>
        <w:t>Table 2</w:t>
      </w:r>
      <w:r w:rsidR="00232DC5" w:rsidRPr="009D6059">
        <w:rPr>
          <w:rFonts w:asciiTheme="minorHAnsi" w:hAnsiTheme="minorHAnsi" w:cstheme="minorHAnsi"/>
          <w:b/>
        </w:rPr>
        <w:t>E</w:t>
      </w:r>
      <w:r w:rsidR="00722993" w:rsidRPr="009D6059">
        <w:rPr>
          <w:rFonts w:asciiTheme="minorHAnsi" w:hAnsiTheme="minorHAnsi" w:cstheme="minorHAnsi"/>
          <w:b/>
        </w:rPr>
        <w:t xml:space="preserve">: </w:t>
      </w:r>
      <w:r w:rsidR="009D6059">
        <w:rPr>
          <w:rFonts w:asciiTheme="minorHAnsi" w:hAnsiTheme="minorHAnsi" w:cstheme="minorHAnsi"/>
          <w:b/>
        </w:rPr>
        <w:t xml:space="preserve">Governance </w:t>
      </w:r>
      <w:r w:rsidR="00722993" w:rsidRPr="009D6059">
        <w:rPr>
          <w:rFonts w:asciiTheme="minorHAnsi" w:hAnsiTheme="minorHAnsi" w:cstheme="minorHAnsi"/>
          <w:b/>
        </w:rPr>
        <w:t>Factors Receiving Attention in the Adaptation Plans</w:t>
      </w:r>
    </w:p>
    <w:p w14:paraId="646167AE" w14:textId="77777777" w:rsidR="00722993" w:rsidRDefault="00722993" w:rsidP="009D6059"/>
    <w:tbl>
      <w:tblPr>
        <w:tblW w:w="6180" w:type="dxa"/>
        <w:jc w:val="center"/>
        <w:tblLook w:val="04A0" w:firstRow="1" w:lastRow="0" w:firstColumn="1" w:lastColumn="0" w:noHBand="0" w:noVBand="1"/>
      </w:tblPr>
      <w:tblGrid>
        <w:gridCol w:w="1513"/>
        <w:gridCol w:w="1907"/>
        <w:gridCol w:w="1380"/>
        <w:gridCol w:w="1380"/>
      </w:tblGrid>
      <w:tr w:rsidR="009D6059" w:rsidRPr="00722993" w14:paraId="0E6B411E" w14:textId="77777777" w:rsidTr="009D6059">
        <w:trPr>
          <w:trHeight w:val="260"/>
          <w:jc w:val="center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269DCA6B" w14:textId="2A6DF38E" w:rsidR="009D6059" w:rsidRPr="00722993" w:rsidRDefault="009D6059" w:rsidP="00232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05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Governance</w:t>
            </w:r>
          </w:p>
        </w:tc>
      </w:tr>
      <w:tr w:rsidR="00232DC5" w:rsidRPr="00722993" w14:paraId="3CEFFA7F" w14:textId="77777777" w:rsidTr="009D6059">
        <w:trPr>
          <w:trHeight w:val="260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711" w14:textId="77777777" w:rsidR="00232DC5" w:rsidRPr="00722993" w:rsidRDefault="00232DC5" w:rsidP="00232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Factor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B6A60" w14:textId="77777777" w:rsidR="00232DC5" w:rsidRPr="00722993" w:rsidRDefault="00232DC5" w:rsidP="00EF7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Term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CC0D1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Mentions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C089" w14:textId="77777777" w:rsidR="00232DC5" w:rsidRPr="00722993" w:rsidRDefault="00232DC5" w:rsidP="00232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</w:p>
        </w:tc>
      </w:tr>
      <w:tr w:rsidR="00232DC5" w:rsidRPr="00722993" w14:paraId="6C716C50" w14:textId="77777777" w:rsidTr="009D6059">
        <w:trPr>
          <w:trHeight w:val="260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5221" w14:textId="77777777" w:rsidR="00232DC5" w:rsidRPr="00722993" w:rsidRDefault="00232DC5" w:rsidP="00232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Governance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97F80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jurisdictional coordination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1E3B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70E9" w14:textId="77777777" w:rsidR="00232DC5" w:rsidRPr="00722993" w:rsidRDefault="00232DC5" w:rsidP="00232D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32DC5" w:rsidRPr="00722993" w14:paraId="6BF9AF34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38D0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1783A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planning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E1BCC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029A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30C00C1B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45E4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D1A2A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fragmentation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8B09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A093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181968B6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4671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446B2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monitoring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91F37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F40E6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5A8BD14F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797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FAB8C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policies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4DC78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D3CA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653101ED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B73D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77C72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management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E00B9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94D8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47A72820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AAC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FFB4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law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8605A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2CDD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27CDAF12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279E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BC9FE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D6D6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A71B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75E6E2C5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0D79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9CD1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emergency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BF12A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C008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50AC5C23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70A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EDB1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regulation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8EF1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A644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18DCF717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97F5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D8BC3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79820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C6C2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02C5955F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F582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A795B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E7F15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AE3F77" w14:textId="77777777" w:rsidR="00232DC5" w:rsidRPr="00722993" w:rsidRDefault="00232DC5" w:rsidP="00232D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DC5" w:rsidRPr="00722993" w14:paraId="0FC9E3FD" w14:textId="77777777" w:rsidTr="009D6059">
        <w:trPr>
          <w:trHeight w:val="260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00885" w14:textId="023ACA9B" w:rsidR="00232DC5" w:rsidRPr="00722993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Inequality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A33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B05E1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9EE" w14:textId="77777777" w:rsidR="00232DC5" w:rsidRPr="00722993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</w:tr>
      <w:tr w:rsidR="00232DC5" w:rsidRPr="00722993" w14:paraId="62A2F5E1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3C210C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B5C8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power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668D20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EBCC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2DC5" w:rsidRPr="00722993" w14:paraId="6C2CED4E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FB3D9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5004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018E87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D299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2DC5" w:rsidRPr="00722993" w14:paraId="0EBE6D17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8AC3F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760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healthcare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FFF0F9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C04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2DC5" w:rsidRPr="00722993" w14:paraId="401B5F2C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BB158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5A54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cooling center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92ECB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F944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2DC5" w:rsidRPr="00722993" w14:paraId="25AA9F00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F0109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F3F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marginalization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24F9CC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CCA5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2DC5" w:rsidRPr="00722993" w14:paraId="7DED061D" w14:textId="77777777" w:rsidTr="009D6059">
        <w:trPr>
          <w:trHeight w:val="260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A27A4D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165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health inequalities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E8BD16" w14:textId="77777777" w:rsidR="00232DC5" w:rsidRPr="00722993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29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D653" w14:textId="77777777" w:rsidR="00232DC5" w:rsidRPr="00722993" w:rsidRDefault="00232DC5" w:rsidP="00232DC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957A4B3" w14:textId="77777777" w:rsidR="00232DC5" w:rsidRDefault="00232DC5"/>
    <w:p w14:paraId="451208A5" w14:textId="2F656617" w:rsidR="00EF72B3" w:rsidRPr="00F67EA5" w:rsidRDefault="00EF72B3" w:rsidP="00EF72B3">
      <w:pPr>
        <w:rPr>
          <w:rFonts w:ascii="Cambria" w:hAnsi="Cambria"/>
          <w:bCs/>
          <w:iCs/>
          <w:sz w:val="18"/>
          <w:szCs w:val="18"/>
          <w:lang w:bidi="en-US"/>
        </w:rPr>
      </w:pP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Note: After reading and summarizing each adaptation plan, we </w:t>
      </w:r>
      <w:r w:rsidR="009D6059">
        <w:rPr>
          <w:rFonts w:ascii="Cambria" w:hAnsi="Cambria"/>
          <w:bCs/>
          <w:iCs/>
          <w:sz w:val="18"/>
          <w:szCs w:val="18"/>
          <w:lang w:bidi="en-US"/>
        </w:rPr>
        <w:t>identified governance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 factors</w:t>
      </w:r>
      <w:r w:rsidR="009D6059">
        <w:rPr>
          <w:rFonts w:ascii="Cambria" w:hAnsi="Cambria"/>
          <w:bCs/>
          <w:iCs/>
          <w:sz w:val="18"/>
          <w:szCs w:val="18"/>
          <w:lang w:bidi="en-US"/>
        </w:rPr>
        <w:t>, and</w:t>
      </w:r>
      <w:r w:rsidRPr="00D13984">
        <w:rPr>
          <w:rFonts w:ascii="Cambria" w:hAnsi="Cambria"/>
          <w:bCs/>
          <w:iCs/>
          <w:sz w:val="18"/>
          <w:szCs w:val="18"/>
          <w:lang w:bidi="en-US"/>
        </w:rPr>
        <w:t xml:space="preserve"> subdivided them into related terms. Within each of these, we developed mention counters to capture the emphases of the narrative. </w:t>
      </w:r>
      <w:r w:rsidRPr="00F67EA5">
        <w:rPr>
          <w:rFonts w:ascii="Cambria" w:hAnsi="Cambria"/>
          <w:bCs/>
          <w:iCs/>
          <w:sz w:val="18"/>
          <w:szCs w:val="18"/>
          <w:lang w:bidi="en-US"/>
        </w:rPr>
        <w:t>While “mentions” count the number of times each plan mentions a term, in "total", if two or more terms are mentioned in the same plan, they only count as one. This removes the problem of double counting.</w:t>
      </w:r>
    </w:p>
    <w:p w14:paraId="50AE39B4" w14:textId="46E888FB" w:rsidR="00BF1301" w:rsidRDefault="00BF1301"/>
    <w:p w14:paraId="61DBCFCF" w14:textId="247B52DC" w:rsidR="00232DC5" w:rsidRDefault="00232DC5">
      <w:r>
        <w:br w:type="page"/>
      </w:r>
    </w:p>
    <w:p w14:paraId="24A8118A" w14:textId="7AEEA63B" w:rsidR="009D6059" w:rsidRPr="009D6059" w:rsidRDefault="00232DC5" w:rsidP="009D60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6059">
        <w:rPr>
          <w:rFonts w:asciiTheme="minorHAnsi" w:hAnsiTheme="minorHAnsi" w:cstheme="minorHAnsi"/>
          <w:b/>
          <w:sz w:val="22"/>
          <w:szCs w:val="22"/>
        </w:rPr>
        <w:lastRenderedPageBreak/>
        <w:t>Table 3A</w:t>
      </w:r>
      <w:r w:rsidR="009D6059" w:rsidRPr="009D6059">
        <w:rPr>
          <w:rFonts w:asciiTheme="minorHAnsi" w:hAnsiTheme="minorHAnsi" w:cstheme="minorHAnsi"/>
          <w:b/>
          <w:sz w:val="22"/>
          <w:szCs w:val="22"/>
        </w:rPr>
        <w:t xml:space="preserve">: Techno-infrastructural </w:t>
      </w:r>
      <w:r w:rsidR="009D6059" w:rsidRPr="009D6059">
        <w:rPr>
          <w:rFonts w:asciiTheme="minorHAnsi" w:hAnsiTheme="minorHAnsi" w:cstheme="minorHAnsi"/>
          <w:b/>
          <w:sz w:val="22"/>
          <w:szCs w:val="22"/>
        </w:rPr>
        <w:t>Actions Receiving Attention in the Adaptation Plans</w:t>
      </w:r>
    </w:p>
    <w:p w14:paraId="2A267E65" w14:textId="03BDD52F" w:rsidR="00BF1301" w:rsidRDefault="00BF1301"/>
    <w:tbl>
      <w:tblPr>
        <w:tblW w:w="5616" w:type="dxa"/>
        <w:jc w:val="center"/>
        <w:tblLook w:val="04A0" w:firstRow="1" w:lastRow="0" w:firstColumn="1" w:lastColumn="0" w:noHBand="0" w:noVBand="1"/>
      </w:tblPr>
      <w:tblGrid>
        <w:gridCol w:w="1653"/>
        <w:gridCol w:w="1769"/>
        <w:gridCol w:w="1033"/>
        <w:gridCol w:w="1161"/>
      </w:tblGrid>
      <w:tr w:rsidR="00232DC5" w14:paraId="4723C6EE" w14:textId="77777777" w:rsidTr="009D6059">
        <w:trPr>
          <w:trHeight w:val="320"/>
          <w:jc w:val="center"/>
        </w:trPr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C8DF1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Technical &amp; Infrastructural</w:t>
            </w:r>
          </w:p>
        </w:tc>
      </w:tr>
      <w:tr w:rsidR="00232DC5" w14:paraId="1B86A2CA" w14:textId="77777777" w:rsidTr="009D6059">
        <w:trPr>
          <w:trHeight w:val="260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42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A26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7B9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Mentions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742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232DC5" w14:paraId="0480D42A" w14:textId="77777777" w:rsidTr="009D6059">
        <w:trPr>
          <w:trHeight w:val="26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AF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Infrastructure in General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85A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3C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FC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232DC5" w14:paraId="2F092D72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F49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706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infrastructure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12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F2F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118554A0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27B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F6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recycling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05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74D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512F8E16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27C9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38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maintenance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011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790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6E2A5A97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BBD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C0E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81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4EC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2F422416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453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03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resiliency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109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7129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3DB9D2A5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32F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DF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efficiency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82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F21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0FAD8DF2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DFCE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FD6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building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1F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5F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2289F02C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35A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74F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3B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3BB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29563EC9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D09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8CD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waste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4A3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92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5EE2470E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664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BA0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E79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932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0E0B4403" w14:textId="77777777" w:rsidTr="009D6059">
        <w:trPr>
          <w:trHeight w:val="26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DC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A7C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grid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07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3F6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232DC5" w14:paraId="0FB41F66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E8A7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60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F92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AEA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7D7B51E9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356B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78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renewable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FF6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6DE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6B88FFFE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5D8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67C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AE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940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1C9ED0C9" w14:textId="77777777" w:rsidTr="009D6059">
        <w:trPr>
          <w:trHeight w:val="32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A95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27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26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89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40CB027C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690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88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21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A1B9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3CFD520C" w14:textId="77777777" w:rsidTr="009D6059">
        <w:trPr>
          <w:trHeight w:val="26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2570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416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72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6B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232DC5" w14:paraId="13FA55A6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7D76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F4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water treatment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8290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B87C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301CA599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AA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890" w14:textId="38F7C6CA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Storm-water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ADF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3EC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20F4154F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CBB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D1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pumping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8EBB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561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6610E73F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3B9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B2B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sanitation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24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D7E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6AE70DC3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362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317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rainwater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94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797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373D8B17" w14:textId="77777777" w:rsidTr="009D6059">
        <w:trPr>
          <w:trHeight w:val="26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DBA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85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093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156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32DC5" w14:paraId="28E0BA5C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CBF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CD8B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2409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59B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3288BEA8" w14:textId="77777777" w:rsidTr="009D6059">
        <w:trPr>
          <w:trHeight w:val="260"/>
          <w:jc w:val="center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2719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57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streets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82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6795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232DC5" w14:paraId="34E6E2C7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12D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E57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transit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23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42E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155A756C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82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7487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streets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29F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1FB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2C85D41D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68F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5B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291E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C5A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436FBDA3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7F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FD4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DF3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DFE2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DC5" w14:paraId="48446AC0" w14:textId="77777777" w:rsidTr="009D6059">
        <w:trPr>
          <w:trHeight w:val="260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FC91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528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19B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DBD" w14:textId="77777777" w:rsidR="00232DC5" w:rsidRDefault="00232DC5" w:rsidP="009D60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98407C" w14:textId="1491FB3E" w:rsidR="00232DC5" w:rsidRDefault="00232DC5"/>
    <w:p w14:paraId="0D39E39D" w14:textId="5232344E" w:rsidR="000B4A2D" w:rsidRPr="000B4A2D" w:rsidRDefault="000B4A2D" w:rsidP="000B4A2D">
      <w:pPr>
        <w:rPr>
          <w:rFonts w:asciiTheme="minorHAnsi" w:hAnsiTheme="minorHAnsi" w:cstheme="minorHAnsi"/>
          <w:sz w:val="20"/>
          <w:szCs w:val="20"/>
        </w:rPr>
      </w:pPr>
      <w:r w:rsidRPr="000B4A2D">
        <w:rPr>
          <w:rFonts w:asciiTheme="minorHAnsi" w:hAnsiTheme="minorHAnsi" w:cstheme="minorHAnsi"/>
          <w:sz w:val="20"/>
          <w:szCs w:val="20"/>
        </w:rPr>
        <w:t xml:space="preserve">Note: After reading and summarizing each adaptation plan, we identified techno-infrastructural actions and related terms. Within each of these, we developed mention counters, based on mention of the terms, to capture the emphases of the narratives. </w:t>
      </w:r>
      <w:r w:rsidRPr="000B4A2D">
        <w:rPr>
          <w:rFonts w:asciiTheme="minorHAnsi" w:hAnsiTheme="minorHAnsi" w:cstheme="minorHAnsi"/>
          <w:sz w:val="20"/>
          <w:szCs w:val="20"/>
        </w:rPr>
        <w:br w:type="page"/>
      </w:r>
    </w:p>
    <w:p w14:paraId="3F60346B" w14:textId="68C7BDDE" w:rsidR="00232DC5" w:rsidRDefault="00232DC5"/>
    <w:p w14:paraId="647255DF" w14:textId="03E49E88" w:rsidR="00232DC5" w:rsidRPr="009D6059" w:rsidRDefault="00232DC5" w:rsidP="009D6059">
      <w:pPr>
        <w:jc w:val="center"/>
        <w:rPr>
          <w:rFonts w:asciiTheme="minorHAnsi" w:hAnsiTheme="minorHAnsi" w:cstheme="minorHAnsi"/>
          <w:b/>
        </w:rPr>
      </w:pPr>
      <w:r w:rsidRPr="009D6059">
        <w:rPr>
          <w:rFonts w:asciiTheme="minorHAnsi" w:hAnsiTheme="minorHAnsi" w:cstheme="minorHAnsi"/>
          <w:b/>
        </w:rPr>
        <w:t>Table 3B</w:t>
      </w:r>
      <w:r w:rsidR="009D6059" w:rsidRPr="009D6059">
        <w:rPr>
          <w:rFonts w:asciiTheme="minorHAnsi" w:hAnsiTheme="minorHAnsi" w:cstheme="minorHAnsi"/>
          <w:b/>
        </w:rPr>
        <w:t xml:space="preserve">- Institutional-behavioral </w:t>
      </w:r>
      <w:r w:rsidR="009D6059" w:rsidRPr="009D6059">
        <w:rPr>
          <w:rFonts w:asciiTheme="minorHAnsi" w:hAnsiTheme="minorHAnsi" w:cstheme="minorHAnsi"/>
          <w:b/>
        </w:rPr>
        <w:t>Actions Receiving Attention in the Adaptation Plans</w:t>
      </w:r>
    </w:p>
    <w:tbl>
      <w:tblPr>
        <w:tblW w:w="5980" w:type="dxa"/>
        <w:jc w:val="center"/>
        <w:tblLook w:val="04A0" w:firstRow="1" w:lastRow="0" w:firstColumn="1" w:lastColumn="0" w:noHBand="0" w:noVBand="1"/>
      </w:tblPr>
      <w:tblGrid>
        <w:gridCol w:w="1859"/>
        <w:gridCol w:w="2641"/>
        <w:gridCol w:w="953"/>
        <w:gridCol w:w="587"/>
      </w:tblGrid>
      <w:tr w:rsidR="00232DC5" w:rsidRPr="000B4A2D" w14:paraId="52BDAC9E" w14:textId="77777777" w:rsidTr="00CF6B83">
        <w:trPr>
          <w:trHeight w:val="320"/>
          <w:jc w:val="center"/>
        </w:trPr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AE74A5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Institutional-behavioral</w:t>
            </w:r>
          </w:p>
        </w:tc>
      </w:tr>
      <w:tr w:rsidR="00232DC5" w:rsidRPr="000B4A2D" w14:paraId="5861081A" w14:textId="77777777" w:rsidTr="00CF6B83">
        <w:trPr>
          <w:trHeight w:val="260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F899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Factor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DF33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44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Mentions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700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232DC5" w:rsidRPr="000B4A2D" w14:paraId="27C975C5" w14:textId="77777777" w:rsidTr="00CF6B83">
        <w:trPr>
          <w:trHeight w:val="260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A3C4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Awareness &amp; </w:t>
            </w: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Knowledge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34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understanding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953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CEA6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</w:tr>
      <w:tr w:rsidR="00232DC5" w:rsidRPr="000B4A2D" w14:paraId="78A1FE14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DAA2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716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educate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AD07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9DE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646EDE11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45B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7E0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information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D94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FB3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26AD5E4B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CC3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EE9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train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23B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04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0F34A109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1AB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E205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awareness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E556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D01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37DA1BBB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38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51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aware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697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0ED7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47080E4B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B5A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7B5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knowledge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0248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281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1FA78E77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35C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E7A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outreach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C77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A48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30825967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2B8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614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capacity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055D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AFC2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1B991069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998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03C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communicate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994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261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6D03BBEE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8D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CD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8DD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4609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59FF6414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929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ACA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research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B37F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2C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081B60B4" w14:textId="77777777" w:rsidTr="00CF6B83">
        <w:trPr>
          <w:trHeight w:val="260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356C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Monitoring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82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monitor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FF0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FBA3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</w:tr>
      <w:tr w:rsidR="00232DC5" w:rsidRPr="000B4A2D" w14:paraId="3B260BA1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8D9E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B10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anticipate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016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8DF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2BA01814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9039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279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assess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772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A273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6E1ECB1F" w14:textId="77777777" w:rsidTr="00CF6B83">
        <w:trPr>
          <w:trHeight w:val="32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8C4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92C2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evaluate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F111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1C27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2443B8EA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64F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A26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EE48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2F20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75CCB09C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BE20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B8A6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F2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D51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0AAB4EF7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3CC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5C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planning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1EB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387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2CB3EB59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00B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185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information gathering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8C0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93C5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6EA0F9CF" w14:textId="77777777" w:rsidTr="00CF6B83">
        <w:trPr>
          <w:trHeight w:val="260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CC7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Institution building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60C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collaboration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35EC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0F8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</w:tr>
      <w:tr w:rsidR="00232DC5" w:rsidRPr="000B4A2D" w14:paraId="29BBB556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73C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9E8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council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C3C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FD0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553EA025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759E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BE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policy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EB8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B31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3D621B35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920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6D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office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ABD1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587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51205B8B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A6C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2689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collaborate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950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D035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6FF13B7A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B89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460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leader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448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1A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47FCE96A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A22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265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organization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6FFC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B35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5215EC1D" w14:textId="77777777" w:rsidTr="00CF6B83">
        <w:trPr>
          <w:trHeight w:val="260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655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Emergency </w:t>
            </w: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response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D80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disaster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E2D3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C87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</w:tr>
      <w:tr w:rsidR="00232DC5" w:rsidRPr="000B4A2D" w14:paraId="7F3E4B3E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0527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33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emergency response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502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211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232A2A7C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9771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7EB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emergency preparedness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3A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651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7C73FB17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90D2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7D7D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CE6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F140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049D0031" w14:textId="77777777" w:rsidTr="00CF6B83">
        <w:trPr>
          <w:trHeight w:val="260"/>
          <w:jc w:val="center"/>
        </w:trPr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F34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Urban planning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C7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green space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61AE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2DA6" w14:textId="77777777" w:rsidR="00232DC5" w:rsidRPr="000B4A2D" w:rsidRDefault="00232DC5" w:rsidP="00232DC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</w:tr>
      <w:tr w:rsidR="00232DC5" w:rsidRPr="000B4A2D" w14:paraId="57EE9ACC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04D6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3F96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urban planning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00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FA9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52589022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79D2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4D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sea level rise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972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3483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244BCE66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3CA6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D0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planning law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671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9F8E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7D03A37E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E14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39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resilience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BE1D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5034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18BD7DB9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95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FD9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C9D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997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34023808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DADB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353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zoning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0BB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E03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7CC5AFED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48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0FE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ordinance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517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BF88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533607A7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A0A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DB0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residential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A6D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7FF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32DC5" w:rsidRPr="000B4A2D" w14:paraId="715ED8B8" w14:textId="77777777" w:rsidTr="00CF6B83">
        <w:trPr>
          <w:trHeight w:val="260"/>
          <w:jc w:val="center"/>
        </w:trPr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7F96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93E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neighborhood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AA5" w14:textId="77777777" w:rsidR="00232DC5" w:rsidRPr="000B4A2D" w:rsidRDefault="00232DC5" w:rsidP="00232DC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4A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B7C" w14:textId="77777777" w:rsidR="00232DC5" w:rsidRPr="000B4A2D" w:rsidRDefault="00232DC5" w:rsidP="00232DC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61D376C8" w14:textId="7DDEFEC0" w:rsidR="00232DC5" w:rsidRPr="000B4A2D" w:rsidRDefault="000B4A2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FF6AC" wp14:editId="2E4B63B5">
                <wp:simplePos x="0" y="0"/>
                <wp:positionH relativeFrom="column">
                  <wp:posOffset>25400</wp:posOffset>
                </wp:positionH>
                <wp:positionV relativeFrom="paragraph">
                  <wp:posOffset>26035</wp:posOffset>
                </wp:positionV>
                <wp:extent cx="5842000" cy="355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27A73" w14:textId="71D3BF12" w:rsidR="000B4A2D" w:rsidRPr="000B4A2D" w:rsidRDefault="000B4A2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B4A2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Note: After reading and summarizing each adaptation plan, we identified institutional-behavioral actions and related terms. Within each of these, we developed mention counters, based on mention of the terms, to capture the emphases of the narratives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FF6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pt;margin-top:2.05pt;width:460pt;height: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W4ZASwIAAKEEAAAOAAAAZHJzL2Uyb0RvYy54bWysVMFuGjEQvVfqP1i+NwsE0gSxRDRRqkpR&#13;&#10;EgmqnI3XC6t6Pa5t2E2/vs/ehZC0p6oXM555+zzzZobZdVtrtlfOV2RyPjwbcKaMpKIym5x/X919&#13;&#10;uuTMB2EKocmonL8oz6/nHz/MGjtVI9qSLpRjIDF+2ticb0Ow0yzzcqtq4c/IKoNgSa4WAVe3yQon&#13;&#10;GrDXOhsNBhdZQ66wjqTyHt7bLsjnib8slQyPZelVYDrnyC2k06VzHc9sPhPTjRN2W8k+DfEPWdSi&#13;&#10;Mnj0SHUrgmA7V/1BVVfSkacynEmqMyrLSqpUA6oZDt5Vs9wKq1ItEMfbo0z+/9HKh/2TY1WR8zFn&#13;&#10;RtRo0Uq1gX2hlo2jOo31U4CWFrDQwo0uH/wezlh0W7o6/qIchjh0fjlqG8kknJPLMfqFkETsfDK5&#13;&#10;gA367PVr63z4qqhm0ci5Q++SpGJ/70MHPUDiY550VdxVWqdLnBd1ox3bC3Rah5QjyN+gtGFNzi/O&#13;&#10;J4NE/CYWqY/fr7WQP/r0TlDg0wY5R0262qMV2nXbC7Wm4gU6OermzFt5V4H3XvjwJBwGC/VjWcIj&#13;&#10;jlITkqHe4mxL7tff/BGPfiPKWYNBzbn/uRNOcaa/GUzC1XA8jpOdLuPJ5xEu7jSyPo2YXX1DUGiI&#13;&#10;tbQymREf9MEsHdXP2KlFfBUhYSTeznk4mDehWx/spFSLRQJhlq0I92ZpZaSOHYl6rtpn4Wzfz4BJ&#13;&#10;eKDDSIvpu7Z22PilocUuUFmlnkeBO1V73bEHaWr6nY2LdnpPqNd/lvlvAAAA//8DAFBLAwQUAAYA&#13;&#10;CAAAACEABTVQSt0AAAALAQAADwAAAGRycy9kb3ducmV2LnhtbEyPzU7DMBCE70i8g7VI3KiTClVp&#13;&#10;Gqfip3DhREGct/HWtojtKHbT8PZsT3DZ1Wi0s/M129n3YqIxuRgUlIsCBIUuaheMgs+Pl7sKRMoY&#13;&#10;NPYxkIIfSrBtr68arHU8h3ea9tkIDgmpRgU256GWMnWWPKZFHCiwd4yjx8xyNFKPeOZw38tlUayk&#13;&#10;Rxf4g8WBnix13/uTV7B7NGvTVTjaXaWdm+av45t5Ver2Zn7e8HjYgMg0578LuDBwf2i52CGegk6i&#13;&#10;V3DPOJlXCYLd9fKiDwpWRQmybeR/hvYXAAD//wMAUEsBAi0AFAAGAAgAAAAhALaDOJL+AAAA4QEA&#13;&#10;ABMAAAAAAAAAAAAAAAAAAAAAAFtDb250ZW50X1R5cGVzXS54bWxQSwECLQAUAAYACAAAACEAOP0h&#13;&#10;/9YAAACUAQAACwAAAAAAAAAAAAAAAAAvAQAAX3JlbHMvLnJlbHNQSwECLQAUAAYACAAAACEA+luG&#13;&#10;QEsCAAChBAAADgAAAAAAAAAAAAAAAAAuAgAAZHJzL2Uyb0RvYy54bWxQSwECLQAUAAYACAAAACEA&#13;&#10;BTVQSt0AAAALAQAADwAAAAAAAAAAAAAAAAClBAAAZHJzL2Rvd25yZXYueG1sUEsFBgAAAAAEAAQA&#13;&#10;8wAAAK8FAAAAAA==&#13;&#10;" fillcolor="white [3201]" strokeweight=".5pt">
                <v:textbox>
                  <w:txbxContent>
                    <w:p w14:paraId="25827A73" w14:textId="71D3BF12" w:rsidR="000B4A2D" w:rsidRPr="000B4A2D" w:rsidRDefault="000B4A2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B4A2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Note: After reading and summarizing each adaptation plan, we identified institutional-behavioral actions and related terms. Within each of these, we developed mention counters, based on mention of the terms, to capture the emphases of the narratives</w:t>
                      </w:r>
                    </w:p>
                  </w:txbxContent>
                </v:textbox>
              </v:shape>
            </w:pict>
          </mc:Fallback>
        </mc:AlternateContent>
      </w:r>
      <w:r w:rsidR="00232DC5" w:rsidRPr="000B4A2D">
        <w:rPr>
          <w:rFonts w:asciiTheme="minorHAnsi" w:hAnsiTheme="minorHAnsi" w:cstheme="minorHAnsi"/>
          <w:sz w:val="20"/>
          <w:szCs w:val="20"/>
        </w:rPr>
        <w:br w:type="page"/>
      </w:r>
    </w:p>
    <w:p w14:paraId="2DCA517D" w14:textId="524D6695" w:rsidR="00232DC5" w:rsidRPr="00CF6B83" w:rsidRDefault="0082489C" w:rsidP="00CF6B83">
      <w:pPr>
        <w:jc w:val="center"/>
        <w:rPr>
          <w:rFonts w:asciiTheme="minorHAnsi" w:hAnsiTheme="minorHAnsi" w:cstheme="minorHAnsi"/>
          <w:b/>
        </w:rPr>
      </w:pPr>
      <w:r w:rsidRPr="000B4A2D">
        <w:rPr>
          <w:rFonts w:asciiTheme="minorHAnsi" w:hAnsiTheme="minorHAnsi" w:cstheme="minorHAnsi"/>
          <w:b/>
        </w:rPr>
        <w:lastRenderedPageBreak/>
        <w:t>Table 3C</w:t>
      </w:r>
      <w:r w:rsidR="000B4A2D" w:rsidRPr="000B4A2D">
        <w:rPr>
          <w:rFonts w:asciiTheme="minorHAnsi" w:hAnsiTheme="minorHAnsi" w:cstheme="minorHAnsi"/>
          <w:b/>
        </w:rPr>
        <w:t>:</w:t>
      </w:r>
      <w:r w:rsidR="000B4A2D" w:rsidRPr="000B4A2D">
        <w:rPr>
          <w:rFonts w:asciiTheme="minorHAnsi" w:hAnsiTheme="minorHAnsi" w:cstheme="minorHAnsi"/>
          <w:b/>
        </w:rPr>
        <w:t xml:space="preserve"> </w:t>
      </w:r>
      <w:r w:rsidR="000B4A2D" w:rsidRPr="000B4A2D">
        <w:rPr>
          <w:rFonts w:asciiTheme="minorHAnsi" w:hAnsiTheme="minorHAnsi" w:cstheme="minorHAnsi"/>
          <w:b/>
        </w:rPr>
        <w:t>Economic</w:t>
      </w:r>
      <w:r w:rsidR="000B4A2D" w:rsidRPr="000B4A2D">
        <w:rPr>
          <w:rFonts w:asciiTheme="minorHAnsi" w:hAnsiTheme="minorHAnsi" w:cstheme="minorHAnsi"/>
          <w:b/>
        </w:rPr>
        <w:t xml:space="preserve"> Actions Receiving Attention in the Adaptation Plans</w:t>
      </w:r>
    </w:p>
    <w:p w14:paraId="45D14F1E" w14:textId="09D4FBB5" w:rsidR="0082489C" w:rsidRDefault="0082489C"/>
    <w:tbl>
      <w:tblPr>
        <w:tblW w:w="5536" w:type="dxa"/>
        <w:jc w:val="center"/>
        <w:tblLook w:val="04A0" w:firstRow="1" w:lastRow="0" w:firstColumn="1" w:lastColumn="0" w:noHBand="0" w:noVBand="1"/>
      </w:tblPr>
      <w:tblGrid>
        <w:gridCol w:w="1788"/>
        <w:gridCol w:w="1598"/>
        <w:gridCol w:w="1389"/>
        <w:gridCol w:w="761"/>
      </w:tblGrid>
      <w:tr w:rsidR="0082489C" w:rsidRPr="0082489C" w14:paraId="6FC06F49" w14:textId="77777777" w:rsidTr="000B4A2D">
        <w:trPr>
          <w:trHeight w:val="320"/>
          <w:jc w:val="center"/>
        </w:trPr>
        <w:tc>
          <w:tcPr>
            <w:tcW w:w="5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3C20BA" w14:textId="10530AB6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</w:rPr>
            </w:pPr>
            <w:r w:rsidRPr="0082489C">
              <w:rPr>
                <w:rFonts w:ascii="Arial" w:hAnsi="Arial" w:cs="Arial"/>
                <w:color w:val="000000"/>
              </w:rPr>
              <w:t>Economic</w:t>
            </w:r>
          </w:p>
        </w:tc>
      </w:tr>
      <w:tr w:rsidR="0082489C" w:rsidRPr="0082489C" w14:paraId="21074F77" w14:textId="77777777" w:rsidTr="000B4A2D">
        <w:trPr>
          <w:trHeight w:val="26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D21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ED56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79F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Mentions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E42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82489C" w:rsidRPr="0082489C" w14:paraId="5F88D9F8" w14:textId="77777777" w:rsidTr="000B4A2D">
        <w:trPr>
          <w:trHeight w:val="260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5AE1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Instruments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2AA0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measure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180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227D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82489C" w:rsidRPr="0082489C" w14:paraId="6AE239D3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0A7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2D2D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tourism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E44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527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5B3CBE9E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39A2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793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2CF5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B9CD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7108E8EB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A8BC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1F5F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incentivize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8A5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A035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2F906008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D23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BF7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incentive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D23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C95A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614EFD39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E0AE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61E2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D971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A2B0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5E1CBD65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51E5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E08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economy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974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4B19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3DA0A59C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B831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E3E0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jobs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B6F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B9BE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0A8EAA55" w14:textId="77777777" w:rsidTr="000B4A2D">
        <w:trPr>
          <w:trHeight w:val="260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79D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Financing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8FC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fund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B6A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22B0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2489C" w:rsidRPr="0082489C" w14:paraId="705F9312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440A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036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384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3F3A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27D89AF4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1540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788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loan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77B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CA0A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528EF2A1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5AC2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F54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74F7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ED57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484725CD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E407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BCB4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financial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2F43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106F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3398E9AE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FB24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3D5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invest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0AF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5EF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527B0FD7" w14:textId="77777777" w:rsidTr="000B4A2D">
        <w:trPr>
          <w:trHeight w:val="260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9979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196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financing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C542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41ED" w14:textId="77777777" w:rsidR="0082489C" w:rsidRPr="0082489C" w:rsidRDefault="0082489C" w:rsidP="000B4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C8FF02" w14:textId="502A95F6" w:rsidR="0082489C" w:rsidRPr="00CF6B83" w:rsidRDefault="000B4A2D">
      <w:pPr>
        <w:rPr>
          <w:rFonts w:asciiTheme="minorHAnsi" w:hAnsiTheme="minorHAnsi" w:cstheme="minorHAnsi"/>
          <w:sz w:val="20"/>
          <w:szCs w:val="20"/>
        </w:rPr>
      </w:pPr>
      <w:r w:rsidRPr="00CF6B83">
        <w:rPr>
          <w:rFonts w:asciiTheme="minorHAnsi" w:hAnsiTheme="minorHAnsi" w:cstheme="minorHAnsi"/>
          <w:sz w:val="20"/>
          <w:szCs w:val="20"/>
        </w:rPr>
        <w:t xml:space="preserve">Note: After reading and summarizing each adaptation plan, we identified </w:t>
      </w:r>
      <w:r w:rsidR="00CF6B83" w:rsidRPr="00CF6B83">
        <w:rPr>
          <w:rFonts w:asciiTheme="minorHAnsi" w:hAnsiTheme="minorHAnsi" w:cstheme="minorHAnsi"/>
          <w:sz w:val="20"/>
          <w:szCs w:val="20"/>
        </w:rPr>
        <w:t>economic</w:t>
      </w:r>
      <w:r w:rsidRPr="00CF6B83">
        <w:rPr>
          <w:rFonts w:asciiTheme="minorHAnsi" w:hAnsiTheme="minorHAnsi" w:cstheme="minorHAnsi"/>
          <w:sz w:val="20"/>
          <w:szCs w:val="20"/>
        </w:rPr>
        <w:t xml:space="preserve"> actions and related terms. Within each of these, we developed mention counters, based on mention of the terms, to capture the emphases of the narratives</w:t>
      </w:r>
      <w:r w:rsidR="00CF6B83" w:rsidRPr="00CF6B83">
        <w:rPr>
          <w:rFonts w:asciiTheme="minorHAnsi" w:hAnsiTheme="minorHAnsi" w:cstheme="minorHAnsi"/>
          <w:sz w:val="20"/>
          <w:szCs w:val="20"/>
        </w:rPr>
        <w:t>.</w:t>
      </w:r>
    </w:p>
    <w:p w14:paraId="3F7E12E6" w14:textId="62A7E608" w:rsidR="0082489C" w:rsidRDefault="0082489C"/>
    <w:p w14:paraId="5CCE97B2" w14:textId="1A006C2E" w:rsidR="000B4A2D" w:rsidRPr="009D6059" w:rsidRDefault="0082489C" w:rsidP="000B4A2D">
      <w:pPr>
        <w:jc w:val="center"/>
        <w:rPr>
          <w:rFonts w:asciiTheme="minorHAnsi" w:hAnsiTheme="minorHAnsi" w:cstheme="minorHAnsi"/>
          <w:b/>
        </w:rPr>
      </w:pPr>
      <w:r w:rsidRPr="000B4A2D">
        <w:rPr>
          <w:rFonts w:asciiTheme="minorHAnsi" w:hAnsiTheme="minorHAnsi" w:cstheme="minorHAnsi"/>
          <w:b/>
        </w:rPr>
        <w:t>Table 3D</w:t>
      </w:r>
      <w:r w:rsidR="000B4A2D" w:rsidRPr="000B4A2D">
        <w:rPr>
          <w:rFonts w:asciiTheme="minorHAnsi" w:hAnsiTheme="minorHAnsi" w:cstheme="minorHAnsi"/>
          <w:b/>
        </w:rPr>
        <w:t>:</w:t>
      </w:r>
      <w:r w:rsidR="000B4A2D">
        <w:rPr>
          <w:rFonts w:asciiTheme="minorHAnsi" w:hAnsiTheme="minorHAnsi" w:cstheme="minorHAnsi"/>
          <w:b/>
        </w:rPr>
        <w:t xml:space="preserve"> Environmental</w:t>
      </w:r>
      <w:r w:rsidR="000B4A2D" w:rsidRPr="009D6059">
        <w:rPr>
          <w:rFonts w:asciiTheme="minorHAnsi" w:hAnsiTheme="minorHAnsi" w:cstheme="minorHAnsi"/>
          <w:b/>
        </w:rPr>
        <w:t xml:space="preserve"> Actions Receiving Attention in the Adaptation Plans</w:t>
      </w:r>
    </w:p>
    <w:p w14:paraId="5E30B0FF" w14:textId="3ABD58EB" w:rsidR="0082489C" w:rsidRDefault="0082489C"/>
    <w:tbl>
      <w:tblPr>
        <w:tblW w:w="6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00"/>
        <w:gridCol w:w="1028"/>
        <w:gridCol w:w="661"/>
      </w:tblGrid>
      <w:tr w:rsidR="0082489C" w:rsidRPr="0082489C" w14:paraId="54264338" w14:textId="77777777" w:rsidTr="000B4A2D">
        <w:trPr>
          <w:trHeight w:val="320"/>
          <w:jc w:val="center"/>
        </w:trPr>
        <w:tc>
          <w:tcPr>
            <w:tcW w:w="6333" w:type="dxa"/>
            <w:gridSpan w:val="4"/>
            <w:shd w:val="clear" w:color="000000" w:fill="5B9BD5"/>
            <w:noWrap/>
            <w:vAlign w:val="bottom"/>
            <w:hideMark/>
          </w:tcPr>
          <w:p w14:paraId="548D84A3" w14:textId="77777777" w:rsidR="0082489C" w:rsidRPr="0082489C" w:rsidRDefault="0082489C" w:rsidP="0082489C">
            <w:pPr>
              <w:jc w:val="center"/>
              <w:rPr>
                <w:rFonts w:ascii="Arial" w:hAnsi="Arial" w:cs="Arial"/>
                <w:color w:val="000000"/>
              </w:rPr>
            </w:pPr>
            <w:r w:rsidRPr="0082489C">
              <w:rPr>
                <w:rFonts w:ascii="Arial" w:hAnsi="Arial" w:cs="Arial"/>
                <w:color w:val="000000"/>
              </w:rPr>
              <w:t>Environment and Conservation</w:t>
            </w:r>
          </w:p>
        </w:tc>
      </w:tr>
      <w:tr w:rsidR="0082489C" w:rsidRPr="0082489C" w14:paraId="4A0485EA" w14:textId="77777777" w:rsidTr="000B4A2D">
        <w:trPr>
          <w:trHeight w:val="260"/>
          <w:jc w:val="center"/>
        </w:trPr>
        <w:tc>
          <w:tcPr>
            <w:tcW w:w="2244" w:type="dxa"/>
            <w:shd w:val="clear" w:color="auto" w:fill="auto"/>
            <w:noWrap/>
            <w:vAlign w:val="bottom"/>
          </w:tcPr>
          <w:p w14:paraId="245CAB13" w14:textId="7BE9E0D0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Factor</w:t>
            </w:r>
          </w:p>
        </w:tc>
        <w:tc>
          <w:tcPr>
            <w:tcW w:w="2400" w:type="dxa"/>
            <w:shd w:val="clear" w:color="auto" w:fill="auto"/>
            <w:noWrap/>
            <w:vAlign w:val="bottom"/>
          </w:tcPr>
          <w:p w14:paraId="121BCC6D" w14:textId="61A99D2D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4F7E20E0" w14:textId="42FFAC0D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Mentions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34C022D1" w14:textId="65784D5B" w:rsidR="0082489C" w:rsidRPr="0082489C" w:rsidRDefault="0082489C" w:rsidP="008248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82489C" w:rsidRPr="0082489C" w14:paraId="5D3045A3" w14:textId="77777777" w:rsidTr="000B4A2D">
        <w:trPr>
          <w:trHeight w:val="260"/>
          <w:jc w:val="center"/>
        </w:trPr>
        <w:tc>
          <w:tcPr>
            <w:tcW w:w="2244" w:type="dxa"/>
            <w:vMerge w:val="restart"/>
            <w:shd w:val="clear" w:color="auto" w:fill="auto"/>
            <w:noWrap/>
            <w:vAlign w:val="center"/>
            <w:hideMark/>
          </w:tcPr>
          <w:p w14:paraId="5AEDABA9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 xml:space="preserve">Environment 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6ADF56F2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biodiversity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51778FA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vAlign w:val="center"/>
            <w:hideMark/>
          </w:tcPr>
          <w:p w14:paraId="4088DA6C" w14:textId="77777777" w:rsidR="0082489C" w:rsidRPr="0082489C" w:rsidRDefault="0082489C" w:rsidP="008248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2489C" w:rsidRPr="0082489C" w14:paraId="68A17367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1FEC6757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B454860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ecosystems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3BF66790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vMerge/>
            <w:vAlign w:val="center"/>
            <w:hideMark/>
          </w:tcPr>
          <w:p w14:paraId="76EFCD3C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23AF6BDE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14D512F5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4D4500FE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green spaces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6B43EEC1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1" w:type="dxa"/>
            <w:vMerge/>
            <w:vAlign w:val="center"/>
            <w:hideMark/>
          </w:tcPr>
          <w:p w14:paraId="282B6431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7D0D3604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1BC9E2BE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B0C4441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coastal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0A3320E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vMerge/>
            <w:vAlign w:val="center"/>
            <w:hideMark/>
          </w:tcPr>
          <w:p w14:paraId="5FC3FEA7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756EE714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7EDE2020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A836263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rainwater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0D624610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dxa"/>
            <w:vMerge/>
            <w:vAlign w:val="center"/>
            <w:hideMark/>
          </w:tcPr>
          <w:p w14:paraId="0E267BFA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0A4FA78F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3AA3F27C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E9A6194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parks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39E3F23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dxa"/>
            <w:vMerge/>
            <w:vAlign w:val="center"/>
            <w:hideMark/>
          </w:tcPr>
          <w:p w14:paraId="28E8E96C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761F53BB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2CDBCBD4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727444F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open spaces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08743856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vMerge/>
            <w:vAlign w:val="center"/>
            <w:hideMark/>
          </w:tcPr>
          <w:p w14:paraId="6DA1E01B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614FA1AA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2ADC2ABD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5B606D99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flora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D5977BA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dxa"/>
            <w:vMerge/>
            <w:vAlign w:val="center"/>
            <w:hideMark/>
          </w:tcPr>
          <w:p w14:paraId="0C52D8B0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09145D3A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46F9ECC5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7CFD1EA0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fauna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158CD0E5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dxa"/>
            <w:vMerge/>
            <w:vAlign w:val="center"/>
            <w:hideMark/>
          </w:tcPr>
          <w:p w14:paraId="5636A2E7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26BCEE13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6D491D5C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28F84178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conservation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56F45390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vMerge/>
            <w:vAlign w:val="center"/>
            <w:hideMark/>
          </w:tcPr>
          <w:p w14:paraId="76369346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89C" w:rsidRPr="0082489C" w14:paraId="23345C90" w14:textId="77777777" w:rsidTr="000B4A2D">
        <w:trPr>
          <w:trHeight w:val="260"/>
          <w:jc w:val="center"/>
        </w:trPr>
        <w:tc>
          <w:tcPr>
            <w:tcW w:w="2244" w:type="dxa"/>
            <w:vMerge/>
            <w:vAlign w:val="center"/>
            <w:hideMark/>
          </w:tcPr>
          <w:p w14:paraId="39061C4E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A78A82A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14:paraId="41D82634" w14:textId="77777777" w:rsidR="0082489C" w:rsidRPr="0082489C" w:rsidRDefault="0082489C" w:rsidP="0082489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8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dxa"/>
            <w:vMerge/>
            <w:vAlign w:val="center"/>
            <w:hideMark/>
          </w:tcPr>
          <w:p w14:paraId="1C3E75A8" w14:textId="77777777" w:rsidR="0082489C" w:rsidRPr="0082489C" w:rsidRDefault="0082489C" w:rsidP="00824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08F369" w14:textId="4C758C97" w:rsidR="0082489C" w:rsidRPr="000B4A2D" w:rsidRDefault="000B4A2D">
      <w:pPr>
        <w:rPr>
          <w:rFonts w:asciiTheme="minorHAnsi" w:hAnsiTheme="minorHAnsi" w:cstheme="minorHAnsi"/>
        </w:rPr>
      </w:pPr>
      <w:r w:rsidRPr="000B4A2D">
        <w:rPr>
          <w:rFonts w:asciiTheme="minorHAnsi" w:hAnsiTheme="minorHAnsi" w:cstheme="minorHAnsi"/>
          <w:sz w:val="20"/>
          <w:szCs w:val="20"/>
        </w:rPr>
        <w:t xml:space="preserve">Note: After reading and summarizing each adaptation plan, we identified </w:t>
      </w:r>
      <w:r>
        <w:rPr>
          <w:rFonts w:asciiTheme="minorHAnsi" w:hAnsiTheme="minorHAnsi" w:cstheme="minorHAnsi"/>
          <w:sz w:val="20"/>
          <w:szCs w:val="20"/>
        </w:rPr>
        <w:t>environmental</w:t>
      </w:r>
      <w:r w:rsidRPr="000B4A2D">
        <w:rPr>
          <w:rFonts w:asciiTheme="minorHAnsi" w:hAnsiTheme="minorHAnsi" w:cstheme="minorHAnsi"/>
          <w:sz w:val="20"/>
          <w:szCs w:val="20"/>
        </w:rPr>
        <w:t xml:space="preserve"> actions and related terms. Within each of these, we developed mention counters, based on mention of the terms, to capture the emphases of the narratives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3B2B892" w14:textId="1A5F7968" w:rsidR="0082489C" w:rsidRDefault="0082489C"/>
    <w:p w14:paraId="5BC13F61" w14:textId="77777777" w:rsidR="0082489C" w:rsidRDefault="0082489C"/>
    <w:sectPr w:rsidR="0082489C" w:rsidSect="00266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BF"/>
    <w:rsid w:val="000B4A2D"/>
    <w:rsid w:val="00172DB1"/>
    <w:rsid w:val="00232DC5"/>
    <w:rsid w:val="002434FA"/>
    <w:rsid w:val="002666CB"/>
    <w:rsid w:val="004F5E98"/>
    <w:rsid w:val="005A3CDF"/>
    <w:rsid w:val="00710787"/>
    <w:rsid w:val="00722993"/>
    <w:rsid w:val="0082489C"/>
    <w:rsid w:val="00873589"/>
    <w:rsid w:val="008E1CB7"/>
    <w:rsid w:val="009D6059"/>
    <w:rsid w:val="00A71BBF"/>
    <w:rsid w:val="00B5655B"/>
    <w:rsid w:val="00BF1301"/>
    <w:rsid w:val="00CF6B83"/>
    <w:rsid w:val="00EF72B3"/>
    <w:rsid w:val="00F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35E4"/>
  <w15:chartTrackingRefBased/>
  <w15:docId w15:val="{B787D8DE-E49E-C64C-A07B-884D8CBB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9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Lankao, Patricia</dc:creator>
  <cp:keywords/>
  <dc:description/>
  <cp:lastModifiedBy>Romero Lankao, Patricia</cp:lastModifiedBy>
  <cp:revision>5</cp:revision>
  <dcterms:created xsi:type="dcterms:W3CDTF">2018-12-26T14:22:00Z</dcterms:created>
  <dcterms:modified xsi:type="dcterms:W3CDTF">2018-12-26T19:08:00Z</dcterms:modified>
</cp:coreProperties>
</file>