
<file path=[Content_Types].xml><?xml version="1.0" encoding="utf-8"?>
<Types xmlns="http://schemas.openxmlformats.org/package/2006/content-types">
  <Default Extension="tiff" ContentType="image/tiff"/>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28D4" w:rsidRDefault="00A828D4" w:rsidP="00A828D4">
      <w:pPr>
        <w:spacing w:line="480" w:lineRule="auto"/>
        <w:outlineLvl w:val="0"/>
        <w:rPr>
          <w:rFonts w:ascii="Times New Roman" w:hAnsi="Times New Roman"/>
          <w:b/>
          <w:color w:val="000000"/>
          <w:szCs w:val="40"/>
          <w:lang w:val="en-US"/>
        </w:rPr>
      </w:pPr>
      <w:r>
        <w:rPr>
          <w:noProof/>
          <w:lang w:eastAsia="fr-FR"/>
        </w:rPr>
        <w:drawing>
          <wp:inline distT="0" distB="0" distL="0" distR="0">
            <wp:extent cx="2988564" cy="4410456"/>
            <wp:effectExtent l="25400" t="0" r="8636" b="0"/>
            <wp:docPr id="1" name="Image 0" descr="FigureS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2.tif"/>
                    <pic:cNvPicPr/>
                  </pic:nvPicPr>
                  <pic:blipFill>
                    <a:blip r:embed="rId4"/>
                    <a:stretch>
                      <a:fillRect/>
                    </a:stretch>
                  </pic:blipFill>
                  <pic:spPr>
                    <a:xfrm>
                      <a:off x="0" y="0"/>
                      <a:ext cx="2988564" cy="4410456"/>
                    </a:xfrm>
                    <a:prstGeom prst="rect">
                      <a:avLst/>
                    </a:prstGeom>
                  </pic:spPr>
                </pic:pic>
              </a:graphicData>
            </a:graphic>
          </wp:inline>
        </w:drawing>
      </w:r>
      <w:r w:rsidRPr="00A828D4">
        <w:rPr>
          <w:rFonts w:ascii="Times New Roman" w:hAnsi="Times New Roman"/>
          <w:b/>
          <w:color w:val="000000"/>
          <w:szCs w:val="40"/>
          <w:lang w:val="en-US"/>
        </w:rPr>
        <w:t xml:space="preserve"> </w:t>
      </w:r>
    </w:p>
    <w:p w:rsidR="00A828D4" w:rsidRDefault="00A828D4" w:rsidP="00A828D4">
      <w:pPr>
        <w:spacing w:line="480" w:lineRule="auto"/>
        <w:outlineLvl w:val="0"/>
        <w:rPr>
          <w:rFonts w:ascii="Times New Roman" w:hAnsi="Times New Roman"/>
          <w:color w:val="000000"/>
          <w:szCs w:val="40"/>
          <w:lang w:val="en-US"/>
        </w:rPr>
      </w:pPr>
      <w:r w:rsidRPr="00AA6DED">
        <w:rPr>
          <w:rFonts w:ascii="Times New Roman" w:hAnsi="Times New Roman"/>
          <w:b/>
          <w:color w:val="000000"/>
          <w:szCs w:val="40"/>
          <w:lang w:val="en-US"/>
        </w:rPr>
        <w:t>Figure S2</w:t>
      </w:r>
      <w:r w:rsidRPr="00AA6DED">
        <w:rPr>
          <w:rFonts w:ascii="Times New Roman" w:hAnsi="Times New Roman"/>
          <w:color w:val="000000"/>
          <w:szCs w:val="40"/>
          <w:lang w:val="en-US"/>
        </w:rPr>
        <w:t xml:space="preserve">. </w:t>
      </w:r>
      <w:proofErr w:type="gramStart"/>
      <w:r w:rsidRPr="00AA6DED">
        <w:rPr>
          <w:rFonts w:ascii="Times New Roman" w:hAnsi="Times New Roman"/>
          <w:b/>
          <w:color w:val="000000"/>
          <w:szCs w:val="40"/>
          <w:lang w:val="en-US"/>
        </w:rPr>
        <w:t xml:space="preserve">Dynamics of </w:t>
      </w:r>
      <w:proofErr w:type="spellStart"/>
      <w:r w:rsidRPr="00AA6DED">
        <w:rPr>
          <w:rFonts w:ascii="Times New Roman" w:hAnsi="Times New Roman"/>
          <w:b/>
          <w:color w:val="000000"/>
          <w:szCs w:val="40"/>
          <w:lang w:val="en-US"/>
        </w:rPr>
        <w:t>BvgS</w:t>
      </w:r>
      <w:proofErr w:type="spellEnd"/>
      <w:r w:rsidRPr="00AA6DED">
        <w:rPr>
          <w:rFonts w:ascii="Times New Roman" w:hAnsi="Times New Roman"/>
          <w:color w:val="000000"/>
          <w:szCs w:val="40"/>
          <w:lang w:val="en-US"/>
        </w:rPr>
        <w:t>. A</w:t>
      </w:r>
      <w:r>
        <w:rPr>
          <w:rFonts w:ascii="Times New Roman" w:hAnsi="Times New Roman"/>
          <w:color w:val="000000"/>
          <w:szCs w:val="40"/>
          <w:lang w:val="en-US"/>
        </w:rPr>
        <w:t>.</w:t>
      </w:r>
      <w:r w:rsidRPr="00AA6DED">
        <w:rPr>
          <w:rFonts w:ascii="Times New Roman" w:hAnsi="Times New Roman"/>
          <w:color w:val="000000"/>
          <w:szCs w:val="40"/>
          <w:lang w:val="en-US"/>
        </w:rPr>
        <w:t xml:space="preserve"> GNM amplitude profiles for the first four normal modes.</w:t>
      </w:r>
      <w:proofErr w:type="gramEnd"/>
      <w:r w:rsidRPr="00AA6DED">
        <w:rPr>
          <w:rFonts w:ascii="Times New Roman" w:hAnsi="Times New Roman"/>
          <w:color w:val="000000"/>
          <w:szCs w:val="40"/>
          <w:lang w:val="en-US"/>
        </w:rPr>
        <w:t xml:space="preserve">  Fluctuations of the A and B </w:t>
      </w:r>
      <w:proofErr w:type="spellStart"/>
      <w:r w:rsidRPr="00AA6DED">
        <w:rPr>
          <w:rFonts w:ascii="Times New Roman" w:hAnsi="Times New Roman"/>
          <w:color w:val="000000"/>
          <w:szCs w:val="40"/>
          <w:lang w:val="en-US"/>
        </w:rPr>
        <w:t>protomers</w:t>
      </w:r>
      <w:proofErr w:type="spellEnd"/>
      <w:r w:rsidRPr="00AA6DED">
        <w:rPr>
          <w:rFonts w:ascii="Times New Roman" w:hAnsi="Times New Roman"/>
          <w:color w:val="000000"/>
          <w:szCs w:val="40"/>
          <w:lang w:val="en-US"/>
        </w:rPr>
        <w:t xml:space="preserve"> are indicated by black and red curves, respectively.  Note that a single mode describes fluctuation probabilities for the </w:t>
      </w:r>
      <w:proofErr w:type="spellStart"/>
      <w:r w:rsidRPr="00AA6DED">
        <w:rPr>
          <w:rFonts w:ascii="Times New Roman" w:hAnsi="Times New Roman"/>
          <w:color w:val="000000"/>
          <w:szCs w:val="40"/>
          <w:lang w:val="en-US"/>
        </w:rPr>
        <w:t>dimer</w:t>
      </w:r>
      <w:proofErr w:type="spellEnd"/>
      <w:r w:rsidRPr="00AA6DED">
        <w:rPr>
          <w:rFonts w:ascii="Times New Roman" w:hAnsi="Times New Roman"/>
          <w:color w:val="000000"/>
          <w:szCs w:val="40"/>
          <w:lang w:val="en-US"/>
        </w:rPr>
        <w:t xml:space="preserve">. </w:t>
      </w:r>
      <w:r>
        <w:rPr>
          <w:rFonts w:ascii="Times New Roman" w:hAnsi="Times New Roman"/>
          <w:color w:val="000000"/>
          <w:szCs w:val="40"/>
          <w:lang w:val="en-US"/>
        </w:rPr>
        <w:t>B</w:t>
      </w:r>
      <w:r w:rsidRPr="00AA6DED">
        <w:rPr>
          <w:rFonts w:ascii="Times New Roman" w:hAnsi="Times New Roman"/>
          <w:color w:val="000000"/>
          <w:szCs w:val="40"/>
          <w:lang w:val="en-US"/>
        </w:rPr>
        <w:t>lack and blue horizontal lines</w:t>
      </w:r>
      <w:r>
        <w:rPr>
          <w:rFonts w:ascii="Times New Roman" w:hAnsi="Times New Roman"/>
          <w:color w:val="000000"/>
          <w:szCs w:val="40"/>
          <w:lang w:val="en-US"/>
        </w:rPr>
        <w:t xml:space="preserve"> delineate VFT1 and VFT2, respectively, with </w:t>
      </w:r>
      <w:r w:rsidRPr="00AA6DED">
        <w:rPr>
          <w:rFonts w:ascii="Times New Roman" w:hAnsi="Times New Roman"/>
          <w:color w:val="000000"/>
          <w:szCs w:val="40"/>
          <w:lang w:val="en-US"/>
        </w:rPr>
        <w:t xml:space="preserve">thick lines </w:t>
      </w:r>
      <w:r>
        <w:rPr>
          <w:rFonts w:ascii="Times New Roman" w:hAnsi="Times New Roman"/>
          <w:color w:val="000000"/>
          <w:szCs w:val="40"/>
          <w:lang w:val="en-US"/>
        </w:rPr>
        <w:t>indicat</w:t>
      </w:r>
      <w:r w:rsidR="00FC2C10">
        <w:rPr>
          <w:rFonts w:ascii="Times New Roman" w:hAnsi="Times New Roman"/>
          <w:color w:val="000000"/>
          <w:szCs w:val="40"/>
          <w:lang w:val="en-US"/>
        </w:rPr>
        <w:t>i</w:t>
      </w:r>
      <w:r>
        <w:rPr>
          <w:rFonts w:ascii="Times New Roman" w:hAnsi="Times New Roman"/>
          <w:color w:val="000000"/>
          <w:szCs w:val="40"/>
          <w:lang w:val="en-US"/>
        </w:rPr>
        <w:t>ng</w:t>
      </w:r>
      <w:r w:rsidRPr="00AA6DED">
        <w:rPr>
          <w:rFonts w:ascii="Times New Roman" w:hAnsi="Times New Roman"/>
          <w:color w:val="000000"/>
          <w:szCs w:val="40"/>
          <w:lang w:val="en-US"/>
        </w:rPr>
        <w:t xml:space="preserve"> their lobes 2. B</w:t>
      </w:r>
      <w:r>
        <w:rPr>
          <w:rFonts w:ascii="Times New Roman" w:hAnsi="Times New Roman"/>
          <w:color w:val="000000"/>
          <w:szCs w:val="40"/>
          <w:lang w:val="en-US"/>
        </w:rPr>
        <w:t>.</w:t>
      </w:r>
      <w:r w:rsidRPr="00AA6DED">
        <w:rPr>
          <w:rFonts w:ascii="Times New Roman" w:hAnsi="Times New Roman"/>
          <w:color w:val="000000"/>
          <w:szCs w:val="40"/>
          <w:lang w:val="en-US"/>
        </w:rPr>
        <w:t xml:space="preserve"> Distributions of the VFT internal angles over the three MD simulations.  The opening angles of the VFT domains were calculated based on the geometric centers of the C</w:t>
      </w:r>
      <w:r w:rsidRPr="00AA6DED">
        <w:rPr>
          <w:rFonts w:ascii="Symbol" w:hAnsi="Symbol"/>
          <w:color w:val="000000"/>
          <w:szCs w:val="40"/>
          <w:lang w:val="en-US"/>
        </w:rPr>
        <w:t>a</w:t>
      </w:r>
      <w:r w:rsidRPr="00AA6DED">
        <w:rPr>
          <w:rFonts w:ascii="Times New Roman" w:hAnsi="Times New Roman"/>
          <w:color w:val="000000"/>
          <w:szCs w:val="40"/>
          <w:lang w:val="en-US"/>
        </w:rPr>
        <w:t xml:space="preserve"> atoms of the two lobes and the hinge region, and data were collected every 100 ps.  Blue and black curves refer to the VFT2 and VFT1 angles, respectively. The vertical red lines indicate the initial values of the opening angles of the four VFT domains (lower than 110°: VFT2s; higher than 120°: VFT1s). The inset shows a running average of the angles (1-ns window) over the three MD simulations called WT0, WT1 and WT2. The horizontal stippled red lines show the initial opening</w:t>
      </w:r>
      <w:r>
        <w:rPr>
          <w:rFonts w:ascii="Times New Roman" w:hAnsi="Times New Roman"/>
          <w:color w:val="000000"/>
          <w:szCs w:val="40"/>
          <w:lang w:val="en-US"/>
        </w:rPr>
        <w:t xml:space="preserve"> angles of the four VFT domains.</w:t>
      </w:r>
    </w:p>
    <w:sectPr w:rsidR="00A828D4" w:rsidSect="00416103">
      <w:pgSz w:w="11900" w:h="16840"/>
      <w:pgMar w:top="1417" w:right="1417" w:bottom="1417" w:left="1417" w:header="708" w:footer="708" w:gutter="0"/>
      <w:cols w:space="708"/>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proofState w:spelling="clean" w:grammar="clean"/>
  <w:doNotTrackMoves/>
  <w:defaultTabStop w:val="708"/>
  <w:hyphenationZone w:val="425"/>
  <w:drawingGridHorizontalSpacing w:val="360"/>
  <w:drawingGridVerticalSpacing w:val="360"/>
  <w:displayHorizontalDrawingGridEvery w:val="0"/>
  <w:displayVerticalDrawingGridEvery w:val="0"/>
  <w:characterSpacingControl w:val="doNotCompress"/>
  <w:savePreviewPicture/>
  <w:compat>
    <w:doNotAutofitConstrainedTables/>
    <w:splitPgBreakAndParaMark/>
    <w:doNotVertAlignCellWithSp/>
    <w:doNotBreakConstrainedForcedTable/>
    <w:useAnsiKerningPairs/>
    <w:cachedColBalance/>
  </w:compat>
  <w:rsids>
    <w:rsidRoot w:val="00A828D4"/>
    <w:rsid w:val="0038577E"/>
    <w:rsid w:val="006F19FA"/>
    <w:rsid w:val="00A524D4"/>
    <w:rsid w:val="00A828D4"/>
    <w:rsid w:val="00FC2C10"/>
  </w:rsids>
  <m:mathPr>
    <m:mathFont m:val="Impact"/>
    <m:brkBin m:val="before"/>
    <m:brkBinSub m:val="--"/>
    <m:smallFrac m:val="off"/>
    <m:dispDef m:val="off"/>
    <m:lMargin m:val="0"/>
    <m:rMargin m:val="0"/>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fr-FR"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28D4"/>
  </w:style>
  <w:style w:type="character" w:default="1" w:styleId="Policepardfaut">
    <w:name w:val="Default Paragraph Font"/>
    <w:semiHidden/>
    <w:unhideWhenUsed/>
  </w:style>
  <w:style w:type="table" w:default="1" w:styleId="TableauNormal">
    <w:name w:val="Normal Table"/>
    <w:semiHidden/>
    <w:unhideWhenUsed/>
    <w:qFormat/>
    <w:tblPr>
      <w:tblInd w:w="0" w:type="dxa"/>
      <w:tblCellMar>
        <w:top w:w="0" w:type="dxa"/>
        <w:left w:w="108" w:type="dxa"/>
        <w:bottom w:w="0" w:type="dxa"/>
        <w:right w:w="108" w:type="dxa"/>
      </w:tblCellMar>
    </w:tblPr>
  </w:style>
  <w:style w:type="numbering" w:default="1" w:styleId="Aucuneliste">
    <w:name w:val="No List"/>
    <w:semiHidden/>
    <w:unhideWhenUsed/>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tiff"/><Relationship Id="rId5" Type="http://schemas.openxmlformats.org/officeDocument/2006/relationships/fontTable" Target="fontTable.xml"/><Relationship Id="rId6"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Pages>
  <Words>157</Words>
  <Characters>896</Characters>
  <Application>Microsoft Macintosh Word</Application>
  <DocSecurity>0</DocSecurity>
  <Lines>7</Lines>
  <Paragraphs>1</Paragraphs>
  <ScaleCrop>false</ScaleCrop>
  <Company>IBL</Company>
  <LinksUpToDate>false</LinksUpToDate>
  <CharactersWithSpaces>1100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dc:creator>
  <cp:keywords/>
  <cp:lastModifiedBy>Mart</cp:lastModifiedBy>
  <cp:revision>3</cp:revision>
  <dcterms:created xsi:type="dcterms:W3CDTF">2014-11-19T16:44:00Z</dcterms:created>
  <dcterms:modified xsi:type="dcterms:W3CDTF">2014-11-25T13:17:00Z</dcterms:modified>
</cp:coreProperties>
</file>