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C0F" w:rsidRPr="00DE4C0F" w:rsidRDefault="00DE4C0F" w:rsidP="00DE4C0F">
      <w:pPr>
        <w:rPr>
          <w:rFonts w:asciiTheme="minorHAnsi" w:hAnsiTheme="minorHAnsi" w:cstheme="minorHAnsi"/>
          <w:b/>
        </w:rPr>
      </w:pPr>
      <w:r w:rsidRPr="00DE4C0F">
        <w:rPr>
          <w:rFonts w:asciiTheme="minorHAnsi" w:hAnsiTheme="minorHAnsi" w:cstheme="minorHAnsi"/>
          <w:b/>
        </w:rPr>
        <w:t>Supporting Information</w:t>
      </w:r>
    </w:p>
    <w:p w:rsidR="00DE4C0F" w:rsidRPr="00DE4C0F" w:rsidRDefault="00DE4C0F" w:rsidP="00DE4C0F">
      <w:pPr>
        <w:rPr>
          <w:rFonts w:asciiTheme="minorHAnsi" w:hAnsiTheme="minorHAnsi" w:cstheme="minorHAnsi"/>
          <w:sz w:val="10"/>
          <w:szCs w:val="10"/>
        </w:rPr>
      </w:pPr>
    </w:p>
    <w:p w:rsidR="00686E9D" w:rsidRPr="00330141" w:rsidRDefault="00686E9D" w:rsidP="00686E9D">
      <w:pPr>
        <w:rPr>
          <w:b/>
        </w:rPr>
      </w:pPr>
      <w:r w:rsidRPr="005A49BB">
        <w:rPr>
          <w:b/>
        </w:rPr>
        <w:t xml:space="preserve">Point-of-care testing for </w:t>
      </w:r>
      <w:r w:rsidRPr="005A49BB">
        <w:rPr>
          <w:b/>
          <w:i/>
        </w:rPr>
        <w:t>Toxoplasma gondii</w:t>
      </w:r>
      <w:r w:rsidRPr="005A49BB">
        <w:rPr>
          <w:b/>
        </w:rPr>
        <w:t xml:space="preserve"> IgG/IgM using </w:t>
      </w:r>
      <w:r w:rsidRPr="00B86FD0">
        <w:rPr>
          <w:b/>
          <w:i/>
        </w:rPr>
        <w:t>Toxoplasma</w:t>
      </w:r>
      <w:r w:rsidRPr="00330141">
        <w:rPr>
          <w:b/>
        </w:rPr>
        <w:t xml:space="preserve"> ICT IgG-IgM test with sera from the United States and implications for developing countries</w:t>
      </w:r>
    </w:p>
    <w:p w:rsidR="00686E9D" w:rsidRPr="00686E9D" w:rsidRDefault="00686E9D" w:rsidP="00686E9D">
      <w:pPr>
        <w:rPr>
          <w:sz w:val="10"/>
          <w:szCs w:val="10"/>
        </w:rPr>
      </w:pPr>
    </w:p>
    <w:p w:rsidR="00686E9D" w:rsidRPr="00330141" w:rsidRDefault="00686E9D" w:rsidP="00686E9D">
      <w:r w:rsidRPr="00330141">
        <w:t>Ian J. Begeman</w:t>
      </w:r>
      <w:r w:rsidRPr="00330141">
        <w:rPr>
          <w:vertAlign w:val="superscript"/>
        </w:rPr>
        <w:t>1</w:t>
      </w:r>
      <w:r w:rsidRPr="00330141">
        <w:rPr>
          <w:rFonts w:cs="Calibri"/>
          <w:vertAlign w:val="superscript"/>
        </w:rPr>
        <w:t>¶</w:t>
      </w:r>
      <w:r w:rsidRPr="00330141">
        <w:t>, Joseph Lykins</w:t>
      </w:r>
      <w:r w:rsidRPr="00330141">
        <w:rPr>
          <w:vertAlign w:val="superscript"/>
        </w:rPr>
        <w:t>2</w:t>
      </w:r>
      <w:r w:rsidRPr="00330141">
        <w:rPr>
          <w:rFonts w:cs="Calibri"/>
          <w:vertAlign w:val="superscript"/>
        </w:rPr>
        <w:t>¶</w:t>
      </w:r>
      <w:r w:rsidRPr="00330141">
        <w:t>, Ying Zhou</w:t>
      </w:r>
      <w:r w:rsidRPr="00330141">
        <w:rPr>
          <w:vertAlign w:val="superscript"/>
        </w:rPr>
        <w:t>1</w:t>
      </w:r>
      <w:r w:rsidRPr="00330141">
        <w:t xml:space="preserve">, Bo </w:t>
      </w:r>
      <w:proofErr w:type="spellStart"/>
      <w:r w:rsidRPr="00330141">
        <w:t>Shiun</w:t>
      </w:r>
      <w:proofErr w:type="spellEnd"/>
      <w:r w:rsidRPr="00330141">
        <w:t xml:space="preserve"> Lai</w:t>
      </w:r>
      <w:r w:rsidRPr="00330141">
        <w:rPr>
          <w:vertAlign w:val="superscript"/>
        </w:rPr>
        <w:t>1</w:t>
      </w:r>
      <w:r w:rsidRPr="00330141">
        <w:t>, Pauline Levigne</w:t>
      </w:r>
      <w:r w:rsidRPr="00330141">
        <w:rPr>
          <w:vertAlign w:val="superscript"/>
        </w:rPr>
        <w:t>3</w:t>
      </w:r>
      <w:r w:rsidRPr="00330141">
        <w:t>, Kamal El Bissati</w:t>
      </w:r>
      <w:r w:rsidRPr="00330141">
        <w:rPr>
          <w:vertAlign w:val="superscript"/>
        </w:rPr>
        <w:t>1</w:t>
      </w:r>
      <w:r w:rsidRPr="00330141">
        <w:t>, Kenneth Boyer</w:t>
      </w:r>
      <w:r w:rsidRPr="00330141">
        <w:rPr>
          <w:vertAlign w:val="superscript"/>
        </w:rPr>
        <w:t>1,4</w:t>
      </w:r>
      <w:r w:rsidRPr="00330141">
        <w:t>, Shawn Withers</w:t>
      </w:r>
      <w:r w:rsidRPr="00330141">
        <w:rPr>
          <w:vertAlign w:val="superscript"/>
        </w:rPr>
        <w:t>1</w:t>
      </w:r>
      <w:r w:rsidRPr="00330141">
        <w:t>, Fatima Clouser</w:t>
      </w:r>
      <w:r w:rsidRPr="00330141">
        <w:rPr>
          <w:vertAlign w:val="superscript"/>
        </w:rPr>
        <w:t>1</w:t>
      </w:r>
      <w:r w:rsidRPr="00330141">
        <w:t>, A.</w:t>
      </w:r>
      <w:r w:rsidR="005E6CD1">
        <w:t xml:space="preserve"> </w:t>
      </w:r>
      <w:r w:rsidR="005E6CD1">
        <w:t>Gwendolyn</w:t>
      </w:r>
      <w:r w:rsidRPr="00330141">
        <w:t xml:space="preserve"> Noble</w:t>
      </w:r>
      <w:r w:rsidRPr="00330141">
        <w:rPr>
          <w:vertAlign w:val="superscript"/>
        </w:rPr>
        <w:t>1,5</w:t>
      </w:r>
      <w:r w:rsidRPr="00330141">
        <w:t>, Peter Rabi</w:t>
      </w:r>
      <w:bookmarkStart w:id="0" w:name="_GoBack"/>
      <w:bookmarkEnd w:id="0"/>
      <w:r w:rsidRPr="00330141">
        <w:t>ah</w:t>
      </w:r>
      <w:r w:rsidRPr="00330141">
        <w:rPr>
          <w:vertAlign w:val="superscript"/>
        </w:rPr>
        <w:t>1,6</w:t>
      </w:r>
      <w:r w:rsidRPr="00330141">
        <w:t>, Charles N. Swisher</w:t>
      </w:r>
      <w:r w:rsidRPr="00330141">
        <w:rPr>
          <w:vertAlign w:val="superscript"/>
        </w:rPr>
        <w:t>1,5</w:t>
      </w:r>
      <w:r w:rsidRPr="00330141">
        <w:t>, Peter T. Heydemann</w:t>
      </w:r>
      <w:r w:rsidRPr="00330141">
        <w:rPr>
          <w:vertAlign w:val="superscript"/>
        </w:rPr>
        <w:t>1,4</w:t>
      </w:r>
      <w:r w:rsidRPr="00330141">
        <w:t>, Despina G. Contopoulos-Ioannidis</w:t>
      </w:r>
      <w:r w:rsidRPr="00330141">
        <w:rPr>
          <w:vertAlign w:val="superscript"/>
        </w:rPr>
        <w:t>7,8</w:t>
      </w:r>
      <w:r w:rsidRPr="00330141">
        <w:t>, Jose G. Montoya</w:t>
      </w:r>
      <w:r w:rsidRPr="00330141">
        <w:rPr>
          <w:vertAlign w:val="superscript"/>
        </w:rPr>
        <w:t>8,9</w:t>
      </w:r>
      <w:r w:rsidRPr="00330141">
        <w:t>, Yvonne Maldonado</w:t>
      </w:r>
      <w:r w:rsidRPr="00330141">
        <w:rPr>
          <w:vertAlign w:val="superscript"/>
        </w:rPr>
        <w:t>7</w:t>
      </w:r>
      <w:r w:rsidRPr="00330141">
        <w:t xml:space="preserve">, </w:t>
      </w:r>
      <w:proofErr w:type="spellStart"/>
      <w:r w:rsidRPr="00330141">
        <w:t>Raymund</w:t>
      </w:r>
      <w:proofErr w:type="spellEnd"/>
      <w:r w:rsidRPr="00330141">
        <w:t xml:space="preserve"> Ramirez</w:t>
      </w:r>
      <w:r w:rsidRPr="00330141">
        <w:rPr>
          <w:vertAlign w:val="superscript"/>
        </w:rPr>
        <w:t>8</w:t>
      </w:r>
      <w:r w:rsidRPr="00330141">
        <w:t>, Cindy Press</w:t>
      </w:r>
      <w:r w:rsidRPr="00330141">
        <w:rPr>
          <w:vertAlign w:val="superscript"/>
        </w:rPr>
        <w:t>8</w:t>
      </w:r>
      <w:r w:rsidRPr="00330141">
        <w:t>, Eileen Stillwaggon</w:t>
      </w:r>
      <w:r w:rsidRPr="00330141">
        <w:rPr>
          <w:vertAlign w:val="superscript"/>
        </w:rPr>
        <w:t>10</w:t>
      </w:r>
      <w:r w:rsidRPr="00330141">
        <w:t>, François Peyron</w:t>
      </w:r>
      <w:r w:rsidRPr="00330141">
        <w:rPr>
          <w:vertAlign w:val="superscript"/>
        </w:rPr>
        <w:t>3</w:t>
      </w:r>
      <w:r w:rsidRPr="00330141">
        <w:t>, Rima McLeod</w:t>
      </w:r>
      <w:r w:rsidRPr="00330141">
        <w:rPr>
          <w:vertAlign w:val="superscript"/>
        </w:rPr>
        <w:t>1,11*</w:t>
      </w:r>
    </w:p>
    <w:p w:rsidR="00686E9D" w:rsidRPr="00686E9D" w:rsidRDefault="00686E9D" w:rsidP="00686E9D">
      <w:pPr>
        <w:rPr>
          <w:sz w:val="10"/>
          <w:szCs w:val="10"/>
        </w:rPr>
      </w:pPr>
    </w:p>
    <w:p w:rsidR="00686E9D" w:rsidRPr="00330141" w:rsidRDefault="00686E9D" w:rsidP="00686E9D">
      <w:pPr>
        <w:spacing w:after="120" w:line="300" w:lineRule="auto"/>
      </w:pPr>
      <w:r w:rsidRPr="00330141">
        <w:rPr>
          <w:vertAlign w:val="superscript"/>
        </w:rPr>
        <w:t>1</w:t>
      </w:r>
      <w:r w:rsidRPr="00330141">
        <w:t xml:space="preserve"> Department of Ophthalmology and Visual Science, </w:t>
      </w:r>
      <w:proofErr w:type="gramStart"/>
      <w:r w:rsidRPr="00330141">
        <w:t>The</w:t>
      </w:r>
      <w:proofErr w:type="gramEnd"/>
      <w:r w:rsidRPr="00330141">
        <w:t xml:space="preserve"> University of Chicago</w:t>
      </w:r>
      <w:r>
        <w:t>, Chicago, IL, USA</w:t>
      </w:r>
    </w:p>
    <w:p w:rsidR="00686E9D" w:rsidRPr="00330141" w:rsidRDefault="00686E9D" w:rsidP="00686E9D">
      <w:pPr>
        <w:spacing w:after="120" w:line="300" w:lineRule="auto"/>
      </w:pPr>
      <w:r w:rsidRPr="00330141">
        <w:rPr>
          <w:vertAlign w:val="superscript"/>
        </w:rPr>
        <w:t>2</w:t>
      </w:r>
      <w:r w:rsidRPr="00330141">
        <w:t xml:space="preserve"> Pritzker School of Medicine, </w:t>
      </w:r>
      <w:proofErr w:type="gramStart"/>
      <w:r w:rsidRPr="00330141">
        <w:t>The</w:t>
      </w:r>
      <w:proofErr w:type="gramEnd"/>
      <w:r w:rsidRPr="00330141">
        <w:t xml:space="preserve"> University of Chicago</w:t>
      </w:r>
      <w:r>
        <w:t>, Chicago, IL, USA</w:t>
      </w:r>
    </w:p>
    <w:p w:rsidR="00686E9D" w:rsidRPr="00330141" w:rsidRDefault="00686E9D" w:rsidP="00686E9D">
      <w:pPr>
        <w:spacing w:after="120" w:line="300" w:lineRule="auto"/>
      </w:pPr>
      <w:r w:rsidRPr="00330141">
        <w:rPr>
          <w:vertAlign w:val="superscript"/>
        </w:rPr>
        <w:t>3</w:t>
      </w:r>
      <w:r w:rsidRPr="00330141">
        <w:t xml:space="preserve"> </w:t>
      </w:r>
      <w:proofErr w:type="spellStart"/>
      <w:r w:rsidRPr="00330141">
        <w:t>Institut</w:t>
      </w:r>
      <w:proofErr w:type="spellEnd"/>
      <w:r w:rsidRPr="00330141">
        <w:t xml:space="preserve"> de </w:t>
      </w:r>
      <w:proofErr w:type="spellStart"/>
      <w:r w:rsidRPr="00330141">
        <w:t>Parasitologie</w:t>
      </w:r>
      <w:proofErr w:type="spellEnd"/>
      <w:r w:rsidRPr="00330141">
        <w:t xml:space="preserve"> et de </w:t>
      </w:r>
      <w:proofErr w:type="spellStart"/>
      <w:r w:rsidRPr="00330141">
        <w:t>Mycologie</w:t>
      </w:r>
      <w:proofErr w:type="spellEnd"/>
      <w:r w:rsidRPr="00330141">
        <w:t xml:space="preserve"> </w:t>
      </w:r>
      <w:proofErr w:type="spellStart"/>
      <w:r w:rsidRPr="00330141">
        <w:t>Médicale</w:t>
      </w:r>
      <w:proofErr w:type="spellEnd"/>
      <w:r w:rsidRPr="00330141">
        <w:t xml:space="preserve"> </w:t>
      </w:r>
      <w:proofErr w:type="spellStart"/>
      <w:r w:rsidRPr="00330141">
        <w:t>Hôpital</w:t>
      </w:r>
      <w:proofErr w:type="spellEnd"/>
      <w:r w:rsidRPr="00330141">
        <w:t xml:space="preserve"> de la Croix Rousse, 103 </w:t>
      </w:r>
      <w:proofErr w:type="spellStart"/>
      <w:r w:rsidRPr="00330141">
        <w:t>grande</w:t>
      </w:r>
      <w:proofErr w:type="spellEnd"/>
      <w:r w:rsidRPr="00330141">
        <w:t xml:space="preserve"> rue de la Croix Rousse, 69317, Lyon, France</w:t>
      </w:r>
    </w:p>
    <w:p w:rsidR="00686E9D" w:rsidRPr="00330141" w:rsidRDefault="00686E9D" w:rsidP="00686E9D">
      <w:pPr>
        <w:spacing w:after="120" w:line="300" w:lineRule="auto"/>
      </w:pPr>
      <w:r w:rsidRPr="00330141">
        <w:rPr>
          <w:vertAlign w:val="superscript"/>
        </w:rPr>
        <w:t>4</w:t>
      </w:r>
      <w:r w:rsidRPr="00330141">
        <w:t xml:space="preserve"> Rush University and Medical Center, Chicago, IL</w:t>
      </w:r>
      <w:r>
        <w:t>, USA</w:t>
      </w:r>
    </w:p>
    <w:p w:rsidR="00686E9D" w:rsidRPr="00330141" w:rsidRDefault="00686E9D" w:rsidP="00686E9D">
      <w:pPr>
        <w:spacing w:after="120" w:line="300" w:lineRule="auto"/>
      </w:pPr>
      <w:r w:rsidRPr="00330141">
        <w:rPr>
          <w:vertAlign w:val="superscript"/>
        </w:rPr>
        <w:t>5</w:t>
      </w:r>
      <w:r w:rsidRPr="00330141">
        <w:t xml:space="preserve"> Lurie Children’s Hospital and Northwestern University, Chicago, IL</w:t>
      </w:r>
      <w:r>
        <w:t>, USA</w:t>
      </w:r>
    </w:p>
    <w:p w:rsidR="00686E9D" w:rsidRPr="00330141" w:rsidRDefault="00686E9D" w:rsidP="00686E9D">
      <w:pPr>
        <w:spacing w:after="120" w:line="300" w:lineRule="auto"/>
      </w:pPr>
      <w:r w:rsidRPr="00330141">
        <w:rPr>
          <w:vertAlign w:val="superscript"/>
        </w:rPr>
        <w:t>6</w:t>
      </w:r>
      <w:r w:rsidRPr="00330141">
        <w:t xml:space="preserve"> </w:t>
      </w:r>
      <w:proofErr w:type="spellStart"/>
      <w:r w:rsidRPr="00330141">
        <w:t>Northshore</w:t>
      </w:r>
      <w:proofErr w:type="spellEnd"/>
      <w:r w:rsidRPr="00330141">
        <w:t xml:space="preserve"> Hospital, Evanston, IL</w:t>
      </w:r>
      <w:r>
        <w:t>, USA</w:t>
      </w:r>
    </w:p>
    <w:p w:rsidR="00686E9D" w:rsidRPr="00330141" w:rsidRDefault="00686E9D" w:rsidP="00686E9D">
      <w:pPr>
        <w:spacing w:after="120" w:line="300" w:lineRule="auto"/>
      </w:pPr>
      <w:r w:rsidRPr="00330141">
        <w:rPr>
          <w:vertAlign w:val="superscript"/>
        </w:rPr>
        <w:t>7</w:t>
      </w:r>
      <w:r w:rsidRPr="00330141">
        <w:t xml:space="preserve"> Department of Pediatrics, Division of Infectious Diseases, Stanford University School of Medicine, Stanford, CA</w:t>
      </w:r>
      <w:r>
        <w:t>, USA</w:t>
      </w:r>
    </w:p>
    <w:p w:rsidR="00686E9D" w:rsidRPr="00330141" w:rsidRDefault="00686E9D" w:rsidP="00686E9D">
      <w:pPr>
        <w:spacing w:after="120" w:line="300" w:lineRule="auto"/>
      </w:pPr>
      <w:r w:rsidRPr="00330141">
        <w:rPr>
          <w:vertAlign w:val="superscript"/>
        </w:rPr>
        <w:t>8</w:t>
      </w:r>
      <w:r w:rsidRPr="00330141">
        <w:t xml:space="preserve"> Palo Alto Medical Foundation </w:t>
      </w:r>
      <w:r w:rsidRPr="00330141">
        <w:rPr>
          <w:i/>
        </w:rPr>
        <w:t>Toxoplasma</w:t>
      </w:r>
      <w:r w:rsidRPr="00330141">
        <w:t xml:space="preserve"> Serology Laboratory, Palo Alto, CA</w:t>
      </w:r>
      <w:r>
        <w:t>, USA</w:t>
      </w:r>
    </w:p>
    <w:p w:rsidR="00686E9D" w:rsidRPr="00330141" w:rsidRDefault="00686E9D" w:rsidP="00686E9D">
      <w:pPr>
        <w:spacing w:after="120" w:line="300" w:lineRule="auto"/>
      </w:pPr>
      <w:r w:rsidRPr="00330141">
        <w:rPr>
          <w:vertAlign w:val="superscript"/>
        </w:rPr>
        <w:t>9</w:t>
      </w:r>
      <w:r w:rsidRPr="00330141">
        <w:t xml:space="preserve"> Department of Medicine, Division of Infectious Diseases and Geographic Medicine, Stanford University School of Medicine, Stanford, CA</w:t>
      </w:r>
      <w:r>
        <w:t>, USA</w:t>
      </w:r>
    </w:p>
    <w:p w:rsidR="00686E9D" w:rsidRPr="00330141" w:rsidRDefault="00686E9D" w:rsidP="00686E9D">
      <w:pPr>
        <w:spacing w:after="120" w:line="300" w:lineRule="auto"/>
      </w:pPr>
      <w:r w:rsidRPr="00330141">
        <w:rPr>
          <w:vertAlign w:val="superscript"/>
        </w:rPr>
        <w:t>10</w:t>
      </w:r>
      <w:r w:rsidRPr="00330141">
        <w:t xml:space="preserve"> Gettysburg College, Gettysburg, PA</w:t>
      </w:r>
      <w:r>
        <w:t>, USA</w:t>
      </w:r>
    </w:p>
    <w:p w:rsidR="00686E9D" w:rsidRPr="00330141" w:rsidRDefault="00686E9D" w:rsidP="00686E9D">
      <w:pPr>
        <w:spacing w:after="120" w:line="300" w:lineRule="auto"/>
      </w:pPr>
      <w:r w:rsidRPr="00330141">
        <w:rPr>
          <w:vertAlign w:val="superscript"/>
        </w:rPr>
        <w:t>11</w:t>
      </w:r>
      <w:r w:rsidRPr="00330141">
        <w:t xml:space="preserve"> Department of Pediatrics (Infectious Diseases), Institute of Genomics, Genetics, and Systems Biology, Global Health Center, Toxoplasmosis Center, the Center for Health and the Social Sciences, </w:t>
      </w:r>
      <w:proofErr w:type="spellStart"/>
      <w:r w:rsidRPr="00330141">
        <w:t>CHeSS</w:t>
      </w:r>
      <w:proofErr w:type="spellEnd"/>
      <w:r w:rsidRPr="00330141">
        <w:t>, the College, The University of Chicago, Chicago Medicine, Chicago IL</w:t>
      </w:r>
      <w:r>
        <w:t>, USA</w:t>
      </w:r>
    </w:p>
    <w:p w:rsidR="00686E9D" w:rsidRPr="00686E9D" w:rsidRDefault="00686E9D" w:rsidP="00686E9D">
      <w:pPr>
        <w:rPr>
          <w:sz w:val="10"/>
          <w:szCs w:val="10"/>
        </w:rPr>
      </w:pPr>
    </w:p>
    <w:p w:rsidR="00686E9D" w:rsidRPr="00330141" w:rsidRDefault="00686E9D" w:rsidP="00686E9D">
      <w:pPr>
        <w:spacing w:after="120" w:line="300" w:lineRule="auto"/>
      </w:pPr>
      <w:r w:rsidRPr="00330141">
        <w:rPr>
          <w:vertAlign w:val="superscript"/>
        </w:rPr>
        <w:t>*</w:t>
      </w:r>
      <w:r w:rsidRPr="00330141">
        <w:t xml:space="preserve"> Corresponding author</w:t>
      </w:r>
    </w:p>
    <w:p w:rsidR="00686E9D" w:rsidRPr="00330141" w:rsidRDefault="00686E9D" w:rsidP="00686E9D">
      <w:pPr>
        <w:spacing w:after="120" w:line="300" w:lineRule="auto"/>
      </w:pPr>
      <w:r w:rsidRPr="00330141">
        <w:t>E-mail: rmcleod@uchicago.edu</w:t>
      </w:r>
    </w:p>
    <w:p w:rsidR="00686E9D" w:rsidRPr="00686E9D" w:rsidRDefault="00686E9D" w:rsidP="00686E9D">
      <w:pPr>
        <w:rPr>
          <w:sz w:val="10"/>
          <w:szCs w:val="10"/>
        </w:rPr>
      </w:pPr>
    </w:p>
    <w:p w:rsidR="00F02578" w:rsidRPr="00DE4C0F" w:rsidRDefault="00686E9D" w:rsidP="00686E9D">
      <w:pPr>
        <w:rPr>
          <w:rFonts w:asciiTheme="minorHAnsi" w:hAnsiTheme="minorHAnsi" w:cstheme="minorHAnsi"/>
        </w:rPr>
      </w:pPr>
      <w:r w:rsidRPr="00330141">
        <w:rPr>
          <w:rFonts w:cs="Calibri"/>
          <w:vertAlign w:val="superscript"/>
        </w:rPr>
        <w:t>¶</w:t>
      </w:r>
      <w:r w:rsidRPr="00330141">
        <w:t xml:space="preserve"> </w:t>
      </w:r>
      <w:proofErr w:type="gramStart"/>
      <w:r w:rsidRPr="00330141">
        <w:t>These</w:t>
      </w:r>
      <w:proofErr w:type="gramEnd"/>
      <w:r w:rsidRPr="00330141">
        <w:t xml:space="preserve"> authors contributed equally to this work.</w:t>
      </w:r>
    </w:p>
    <w:p w:rsidR="00DE4C0F" w:rsidRPr="00DE4C0F" w:rsidRDefault="00EF4AAA" w:rsidP="00DE4C0F">
      <w:pPr>
        <w:pStyle w:val="Heading2"/>
        <w:spacing w:line="480" w:lineRule="auto"/>
        <w:rPr>
          <w:rFonts w:asciiTheme="minorHAnsi" w:hAnsiTheme="minorHAnsi" w:cstheme="minorHAnsi"/>
          <w:b w:val="0"/>
        </w:rPr>
      </w:pPr>
      <w:r>
        <w:rPr>
          <w:rFonts w:asciiTheme="minorHAnsi" w:hAnsiTheme="minorHAnsi" w:cstheme="minorHAnsi"/>
        </w:rPr>
        <w:lastRenderedPageBreak/>
        <w:t>S1</w:t>
      </w:r>
      <w:r w:rsidR="00A81A89">
        <w:rPr>
          <w:rFonts w:asciiTheme="minorHAnsi" w:hAnsiTheme="minorHAnsi" w:cstheme="minorHAnsi"/>
        </w:rPr>
        <w:t xml:space="preserve"> </w:t>
      </w:r>
      <w:r w:rsidR="0029415E">
        <w:rPr>
          <w:rFonts w:asciiTheme="minorHAnsi" w:hAnsiTheme="minorHAnsi" w:cstheme="minorHAnsi"/>
        </w:rPr>
        <w:t>T</w:t>
      </w:r>
      <w:r w:rsidR="00A81A89">
        <w:rPr>
          <w:rFonts w:asciiTheme="minorHAnsi" w:hAnsiTheme="minorHAnsi" w:cstheme="minorHAnsi"/>
        </w:rPr>
        <w:t>able. Infected patient primary d</w:t>
      </w:r>
      <w:r w:rsidR="00DE4C0F" w:rsidRPr="00DE4C0F">
        <w:rPr>
          <w:rFonts w:asciiTheme="minorHAnsi" w:hAnsiTheme="minorHAnsi" w:cstheme="minorHAnsi"/>
        </w:rPr>
        <w:t>ata</w:t>
      </w:r>
      <w:r w:rsidR="0088469A">
        <w:rPr>
          <w:rFonts w:asciiTheme="minorHAnsi" w:hAnsiTheme="minorHAnsi"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526"/>
        <w:gridCol w:w="1260"/>
        <w:gridCol w:w="1350"/>
        <w:gridCol w:w="899"/>
        <w:gridCol w:w="810"/>
        <w:gridCol w:w="1169"/>
        <w:gridCol w:w="722"/>
        <w:gridCol w:w="722"/>
        <w:gridCol w:w="892"/>
      </w:tblGrid>
      <w:tr w:rsidR="00686E9D" w:rsidRPr="00DE4C0F" w:rsidTr="00686E9D">
        <w:trPr>
          <w:tblHeader/>
        </w:trPr>
        <w:tc>
          <w:tcPr>
            <w:tcW w:w="816" w:type="pct"/>
            <w:shd w:val="clear" w:color="auto" w:fill="auto"/>
          </w:tcPr>
          <w:p w:rsidR="00686E9D" w:rsidRDefault="00686E9D" w:rsidP="00686E9D">
            <w:pPr>
              <w:pStyle w:val="NoSpacing"/>
              <w:rPr>
                <w:rFonts w:cstheme="minorHAnsi"/>
                <w:b/>
                <w:sz w:val="15"/>
                <w:szCs w:val="15"/>
              </w:rPr>
            </w:pPr>
            <w:r w:rsidRPr="00686E9D">
              <w:rPr>
                <w:rFonts w:cstheme="minorHAnsi"/>
                <w:b/>
                <w:i/>
                <w:sz w:val="15"/>
                <w:szCs w:val="15"/>
              </w:rPr>
              <w:t>Toxoplasma</w:t>
            </w:r>
            <w:r>
              <w:rPr>
                <w:rFonts w:cstheme="minorHAnsi"/>
                <w:b/>
                <w:i/>
                <w:sz w:val="15"/>
                <w:szCs w:val="15"/>
              </w:rPr>
              <w:t xml:space="preserve"> </w:t>
            </w:r>
            <w:r>
              <w:rPr>
                <w:rFonts w:cstheme="minorHAnsi"/>
                <w:b/>
                <w:sz w:val="15"/>
                <w:szCs w:val="15"/>
              </w:rPr>
              <w:t>ICT</w:t>
            </w:r>
          </w:p>
          <w:p w:rsidR="00DE4C0F" w:rsidRPr="00DE4C0F" w:rsidRDefault="00686E9D" w:rsidP="00686E9D">
            <w:pPr>
              <w:pStyle w:val="NoSpacing"/>
              <w:rPr>
                <w:rFonts w:cstheme="minorHAnsi"/>
                <w:b/>
                <w:sz w:val="15"/>
                <w:szCs w:val="15"/>
                <w:vertAlign w:val="superscript"/>
              </w:rPr>
            </w:pPr>
            <w:r>
              <w:rPr>
                <w:rFonts w:cstheme="minorHAnsi"/>
                <w:b/>
                <w:sz w:val="15"/>
                <w:szCs w:val="15"/>
              </w:rPr>
              <w:t xml:space="preserve">IgG-IgM </w:t>
            </w:r>
            <w:r w:rsidR="00DE4C0F" w:rsidRPr="00DE4C0F">
              <w:rPr>
                <w:rFonts w:cstheme="minorHAnsi"/>
                <w:b/>
                <w:sz w:val="15"/>
                <w:szCs w:val="15"/>
              </w:rPr>
              <w:t>Test</w:t>
            </w:r>
            <w:r>
              <w:rPr>
                <w:rFonts w:cstheme="minorHAnsi"/>
                <w:b/>
                <w:sz w:val="15"/>
                <w:szCs w:val="15"/>
              </w:rPr>
              <w:t xml:space="preserve"> </w:t>
            </w:r>
            <w:r w:rsidR="00DE4C0F" w:rsidRPr="00DE4C0F">
              <w:rPr>
                <w:rFonts w:cstheme="minorHAnsi"/>
                <w:b/>
                <w:sz w:val="15"/>
                <w:szCs w:val="15"/>
              </w:rPr>
              <w:t>Result (Test/Control)</w:t>
            </w:r>
            <w:r w:rsidR="00DE4C0F" w:rsidRPr="00DE4C0F">
              <w:rPr>
                <w:rFonts w:cstheme="minorHAnsi"/>
                <w:b/>
                <w:sz w:val="15"/>
                <w:szCs w:val="15"/>
                <w:vertAlign w:val="superscript"/>
              </w:rPr>
              <w:t>a</w:t>
            </w:r>
          </w:p>
        </w:tc>
        <w:tc>
          <w:tcPr>
            <w:tcW w:w="674" w:type="pct"/>
            <w:shd w:val="clear" w:color="auto" w:fill="auto"/>
            <w:hideMark/>
          </w:tcPr>
          <w:p w:rsidR="00DE4C0F" w:rsidRPr="00DE4C0F" w:rsidRDefault="00DE4C0F" w:rsidP="00686E9D">
            <w:pPr>
              <w:pStyle w:val="NoSpacing"/>
              <w:rPr>
                <w:rFonts w:cstheme="minorHAnsi"/>
                <w:b/>
                <w:sz w:val="15"/>
                <w:szCs w:val="15"/>
                <w:vertAlign w:val="superscript"/>
              </w:rPr>
            </w:pPr>
            <w:r w:rsidRPr="00DE4C0F">
              <w:rPr>
                <w:rFonts w:cstheme="minorHAnsi"/>
                <w:b/>
                <w:sz w:val="15"/>
                <w:szCs w:val="15"/>
              </w:rPr>
              <w:t>Parasite</w:t>
            </w:r>
            <w:r w:rsidR="00686E9D">
              <w:rPr>
                <w:rFonts w:cstheme="minorHAnsi"/>
                <w:b/>
                <w:sz w:val="15"/>
                <w:szCs w:val="15"/>
              </w:rPr>
              <w:t xml:space="preserve"> </w:t>
            </w:r>
            <w:r w:rsidRPr="00DE4C0F">
              <w:rPr>
                <w:rFonts w:cstheme="minorHAnsi"/>
                <w:b/>
                <w:sz w:val="15"/>
                <w:szCs w:val="15"/>
              </w:rPr>
              <w:t>Serotype/</w:t>
            </w:r>
            <w:proofErr w:type="spellStart"/>
            <w:r w:rsidRPr="00DE4C0F">
              <w:rPr>
                <w:rFonts w:cstheme="minorHAnsi"/>
                <w:b/>
                <w:sz w:val="15"/>
                <w:szCs w:val="15"/>
              </w:rPr>
              <w:t>Cohort</w:t>
            </w:r>
            <w:r w:rsidRPr="00DE4C0F">
              <w:rPr>
                <w:rFonts w:cstheme="minorHAnsi"/>
                <w:b/>
                <w:sz w:val="15"/>
                <w:szCs w:val="15"/>
                <w:vertAlign w:val="superscript"/>
              </w:rPr>
              <w:t>b</w:t>
            </w:r>
            <w:proofErr w:type="spellEnd"/>
          </w:p>
        </w:tc>
        <w:tc>
          <w:tcPr>
            <w:tcW w:w="722" w:type="pct"/>
            <w:shd w:val="clear" w:color="auto" w:fill="auto"/>
          </w:tcPr>
          <w:p w:rsidR="00DE4C0F" w:rsidRPr="00DE4C0F" w:rsidRDefault="00DE4C0F" w:rsidP="00686E9D">
            <w:pPr>
              <w:pStyle w:val="NoSpacing"/>
              <w:rPr>
                <w:rFonts w:cstheme="minorHAnsi"/>
                <w:b/>
                <w:sz w:val="15"/>
                <w:szCs w:val="15"/>
                <w:vertAlign w:val="superscript"/>
              </w:rPr>
            </w:pPr>
            <w:r w:rsidRPr="00DE4C0F">
              <w:rPr>
                <w:rFonts w:cstheme="minorHAnsi"/>
                <w:b/>
                <w:sz w:val="15"/>
                <w:szCs w:val="15"/>
              </w:rPr>
              <w:t>Days from Birth to</w:t>
            </w:r>
            <w:r w:rsidR="00686E9D">
              <w:rPr>
                <w:rFonts w:cstheme="minorHAnsi"/>
                <w:b/>
                <w:sz w:val="15"/>
                <w:szCs w:val="15"/>
              </w:rPr>
              <w:t xml:space="preserve"> </w:t>
            </w:r>
            <w:r w:rsidRPr="00DE4C0F">
              <w:rPr>
                <w:rFonts w:cstheme="minorHAnsi"/>
                <w:b/>
                <w:sz w:val="15"/>
                <w:szCs w:val="15"/>
              </w:rPr>
              <w:t xml:space="preserve">Sample </w:t>
            </w:r>
            <w:proofErr w:type="spellStart"/>
            <w:r w:rsidRPr="00DE4C0F">
              <w:rPr>
                <w:rFonts w:cstheme="minorHAnsi"/>
                <w:b/>
                <w:sz w:val="15"/>
                <w:szCs w:val="15"/>
              </w:rPr>
              <w:t>Collection</w:t>
            </w:r>
            <w:r w:rsidRPr="00DE4C0F">
              <w:rPr>
                <w:rFonts w:cstheme="minorHAnsi"/>
                <w:b/>
                <w:sz w:val="15"/>
                <w:szCs w:val="15"/>
                <w:vertAlign w:val="superscript"/>
              </w:rPr>
              <w:t>c</w:t>
            </w:r>
            <w:proofErr w:type="spellEnd"/>
          </w:p>
        </w:tc>
        <w:tc>
          <w:tcPr>
            <w:tcW w:w="481" w:type="pct"/>
            <w:shd w:val="clear" w:color="auto" w:fill="auto"/>
            <w:hideMark/>
          </w:tcPr>
          <w:p w:rsidR="00DE4C0F" w:rsidRPr="00DE4C0F" w:rsidRDefault="00DE4C0F" w:rsidP="00686E9D">
            <w:pPr>
              <w:pStyle w:val="NoSpacing"/>
              <w:rPr>
                <w:rFonts w:cstheme="minorHAnsi"/>
                <w:b/>
                <w:sz w:val="15"/>
                <w:szCs w:val="15"/>
                <w:vertAlign w:val="superscript"/>
              </w:rPr>
            </w:pPr>
            <w:r w:rsidRPr="00DE4C0F">
              <w:rPr>
                <w:rFonts w:cstheme="minorHAnsi"/>
                <w:b/>
                <w:sz w:val="15"/>
                <w:szCs w:val="15"/>
              </w:rPr>
              <w:t>Year Sample</w:t>
            </w:r>
            <w:r w:rsidR="00686E9D">
              <w:rPr>
                <w:rFonts w:cstheme="minorHAnsi"/>
                <w:b/>
                <w:sz w:val="15"/>
                <w:szCs w:val="15"/>
              </w:rPr>
              <w:t xml:space="preserve"> </w:t>
            </w:r>
            <w:proofErr w:type="spellStart"/>
            <w:r w:rsidRPr="00DE4C0F">
              <w:rPr>
                <w:rFonts w:cstheme="minorHAnsi"/>
                <w:b/>
                <w:sz w:val="15"/>
                <w:szCs w:val="15"/>
              </w:rPr>
              <w:t>Obtained</w:t>
            </w:r>
            <w:r w:rsidRPr="00DE4C0F">
              <w:rPr>
                <w:rFonts w:cstheme="minorHAnsi"/>
                <w:b/>
                <w:sz w:val="15"/>
                <w:szCs w:val="15"/>
                <w:vertAlign w:val="superscript"/>
              </w:rPr>
              <w:t>d</w:t>
            </w:r>
            <w:proofErr w:type="spellEnd"/>
          </w:p>
        </w:tc>
        <w:tc>
          <w:tcPr>
            <w:tcW w:w="433" w:type="pct"/>
            <w:shd w:val="clear" w:color="auto" w:fill="auto"/>
          </w:tcPr>
          <w:p w:rsidR="00DE4C0F" w:rsidRPr="00DE4C0F" w:rsidRDefault="00DE4C0F" w:rsidP="007A7422">
            <w:pPr>
              <w:pStyle w:val="NoSpacing"/>
              <w:rPr>
                <w:rFonts w:cstheme="minorHAnsi"/>
                <w:b/>
                <w:sz w:val="15"/>
                <w:szCs w:val="15"/>
                <w:vertAlign w:val="superscript"/>
              </w:rPr>
            </w:pPr>
            <w:r w:rsidRPr="00DE4C0F">
              <w:rPr>
                <w:rFonts w:cstheme="minorHAnsi"/>
                <w:b/>
                <w:sz w:val="15"/>
                <w:szCs w:val="15"/>
              </w:rPr>
              <w:t xml:space="preserve">Reciprocal </w:t>
            </w:r>
            <w:proofErr w:type="spellStart"/>
            <w:r w:rsidRPr="00DE4C0F">
              <w:rPr>
                <w:rFonts w:cstheme="minorHAnsi"/>
                <w:b/>
                <w:sz w:val="15"/>
                <w:szCs w:val="15"/>
              </w:rPr>
              <w:t>IgG</w:t>
            </w:r>
            <w:r w:rsidRPr="00DE4C0F">
              <w:rPr>
                <w:rFonts w:cstheme="minorHAnsi"/>
                <w:b/>
                <w:sz w:val="15"/>
                <w:szCs w:val="15"/>
                <w:vertAlign w:val="superscript"/>
              </w:rPr>
              <w:t>e</w:t>
            </w:r>
            <w:proofErr w:type="spellEnd"/>
          </w:p>
        </w:tc>
        <w:tc>
          <w:tcPr>
            <w:tcW w:w="625" w:type="pct"/>
            <w:shd w:val="clear" w:color="auto" w:fill="auto"/>
          </w:tcPr>
          <w:p w:rsidR="00DE4C0F" w:rsidRPr="00DE4C0F" w:rsidRDefault="00DE4C0F" w:rsidP="007A7422">
            <w:pPr>
              <w:pStyle w:val="NoSpacing"/>
              <w:rPr>
                <w:rFonts w:cstheme="minorHAnsi"/>
                <w:b/>
                <w:sz w:val="15"/>
                <w:szCs w:val="15"/>
                <w:vertAlign w:val="superscript"/>
              </w:rPr>
            </w:pPr>
            <w:proofErr w:type="spellStart"/>
            <w:r w:rsidRPr="00DE4C0F">
              <w:rPr>
                <w:rFonts w:cstheme="minorHAnsi"/>
                <w:b/>
                <w:sz w:val="15"/>
                <w:szCs w:val="15"/>
              </w:rPr>
              <w:t>IgM</w:t>
            </w:r>
            <w:r w:rsidRPr="00DE4C0F">
              <w:rPr>
                <w:rFonts w:cstheme="minorHAnsi"/>
                <w:b/>
                <w:sz w:val="15"/>
                <w:szCs w:val="15"/>
                <w:vertAlign w:val="superscript"/>
              </w:rPr>
              <w:t>e</w:t>
            </w:r>
            <w:proofErr w:type="spellEnd"/>
          </w:p>
        </w:tc>
        <w:tc>
          <w:tcPr>
            <w:tcW w:w="386" w:type="pct"/>
            <w:shd w:val="clear" w:color="auto" w:fill="auto"/>
          </w:tcPr>
          <w:p w:rsidR="00DE4C0F" w:rsidRPr="00DE4C0F" w:rsidRDefault="00DE4C0F" w:rsidP="007A7422">
            <w:pPr>
              <w:pStyle w:val="NoSpacing"/>
              <w:rPr>
                <w:rFonts w:cstheme="minorHAnsi"/>
                <w:b/>
                <w:sz w:val="15"/>
                <w:szCs w:val="15"/>
                <w:vertAlign w:val="superscript"/>
              </w:rPr>
            </w:pPr>
            <w:proofErr w:type="spellStart"/>
            <w:r w:rsidRPr="00DE4C0F">
              <w:rPr>
                <w:rFonts w:cstheme="minorHAnsi"/>
                <w:b/>
                <w:sz w:val="15"/>
                <w:szCs w:val="15"/>
              </w:rPr>
              <w:t>IgA</w:t>
            </w:r>
            <w:r w:rsidRPr="00DE4C0F">
              <w:rPr>
                <w:rFonts w:cstheme="minorHAnsi"/>
                <w:b/>
                <w:sz w:val="15"/>
                <w:szCs w:val="15"/>
                <w:vertAlign w:val="superscript"/>
              </w:rPr>
              <w:t>e</w:t>
            </w:r>
            <w:proofErr w:type="spellEnd"/>
          </w:p>
        </w:tc>
        <w:tc>
          <w:tcPr>
            <w:tcW w:w="386" w:type="pct"/>
            <w:shd w:val="clear" w:color="auto" w:fill="auto"/>
          </w:tcPr>
          <w:p w:rsidR="00DE4C0F" w:rsidRPr="00DE4C0F" w:rsidRDefault="00DE4C0F" w:rsidP="007A7422">
            <w:pPr>
              <w:pStyle w:val="NoSpacing"/>
              <w:rPr>
                <w:rFonts w:cstheme="minorHAnsi"/>
                <w:b/>
                <w:sz w:val="15"/>
                <w:szCs w:val="15"/>
                <w:vertAlign w:val="superscript"/>
              </w:rPr>
            </w:pPr>
            <w:proofErr w:type="spellStart"/>
            <w:r w:rsidRPr="00DE4C0F">
              <w:rPr>
                <w:rFonts w:cstheme="minorHAnsi"/>
                <w:b/>
                <w:sz w:val="15"/>
                <w:szCs w:val="15"/>
              </w:rPr>
              <w:t>Avidity</w:t>
            </w:r>
            <w:r w:rsidRPr="00DE4C0F">
              <w:rPr>
                <w:rFonts w:cstheme="minorHAnsi"/>
                <w:b/>
                <w:sz w:val="15"/>
                <w:szCs w:val="15"/>
                <w:vertAlign w:val="superscript"/>
              </w:rPr>
              <w:t>e</w:t>
            </w:r>
            <w:proofErr w:type="spellEnd"/>
          </w:p>
        </w:tc>
        <w:tc>
          <w:tcPr>
            <w:tcW w:w="477" w:type="pct"/>
            <w:shd w:val="clear" w:color="auto" w:fill="auto"/>
          </w:tcPr>
          <w:p w:rsidR="00DE4C0F" w:rsidRPr="00DE4C0F" w:rsidRDefault="00DE4C0F" w:rsidP="007A7422">
            <w:pPr>
              <w:pStyle w:val="NoSpacing"/>
              <w:rPr>
                <w:rFonts w:cstheme="minorHAnsi"/>
                <w:b/>
                <w:sz w:val="15"/>
                <w:szCs w:val="15"/>
                <w:vertAlign w:val="superscript"/>
              </w:rPr>
            </w:pPr>
            <w:r w:rsidRPr="00DE4C0F">
              <w:rPr>
                <w:rFonts w:cstheme="minorHAnsi"/>
                <w:b/>
                <w:sz w:val="15"/>
                <w:szCs w:val="15"/>
              </w:rPr>
              <w:t>AC/</w:t>
            </w:r>
            <w:proofErr w:type="spellStart"/>
            <w:r w:rsidRPr="00DE4C0F">
              <w:rPr>
                <w:rFonts w:cstheme="minorHAnsi"/>
                <w:b/>
                <w:sz w:val="15"/>
                <w:szCs w:val="15"/>
              </w:rPr>
              <w:t>HS</w:t>
            </w:r>
            <w:r w:rsidRPr="00DE4C0F">
              <w:rPr>
                <w:rFonts w:cstheme="minorHAnsi"/>
                <w:b/>
                <w:sz w:val="15"/>
                <w:szCs w:val="15"/>
                <w:vertAlign w:val="superscript"/>
              </w:rPr>
              <w:t>e</w:t>
            </w:r>
            <w:proofErr w:type="spellEnd"/>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2372</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1991</w:t>
            </w:r>
          </w:p>
        </w:tc>
        <w:tc>
          <w:tcPr>
            <w:tcW w:w="433"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128</w:t>
            </w:r>
          </w:p>
        </w:tc>
        <w:tc>
          <w:tcPr>
            <w:tcW w:w="625"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ELISA: 1.1</w:t>
            </w:r>
          </w:p>
        </w:tc>
        <w:tc>
          <w:tcPr>
            <w:tcW w:w="38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0.6</w:t>
            </w:r>
          </w:p>
        </w:tc>
        <w:tc>
          <w:tcPr>
            <w:tcW w:w="38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83</w:t>
            </w:r>
            <w:r w:rsidRPr="00DE4C0F">
              <w:rPr>
                <w:rFonts w:cstheme="minorHAnsi"/>
                <w:sz w:val="15"/>
                <w:szCs w:val="15"/>
                <w:vertAlign w:val="superscript"/>
              </w:rPr>
              <w:t>A</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11.9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481</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9.7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551</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vertAlign w:val="superscript"/>
              </w:rPr>
            </w:pPr>
            <w:proofErr w:type="spellStart"/>
            <w:r w:rsidRPr="00DE4C0F">
              <w:rPr>
                <w:rFonts w:cstheme="minorHAnsi"/>
                <w:sz w:val="15"/>
                <w:szCs w:val="15"/>
              </w:rPr>
              <w:t>Atypical</w:t>
            </w:r>
            <w:r w:rsidRPr="00DE4C0F">
              <w:rPr>
                <w:rFonts w:cstheme="minorHAnsi"/>
                <w:sz w:val="15"/>
                <w:szCs w:val="15"/>
                <w:vertAlign w:val="superscript"/>
              </w:rPr>
              <w:t>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1995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1024</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8.7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400/100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69</w:t>
            </w:r>
            <w:r w:rsidRPr="00DE4C0F">
              <w:rPr>
                <w:rFonts w:cstheme="minorHAnsi"/>
                <w:sz w:val="15"/>
                <w:szCs w:val="15"/>
                <w:vertAlign w:val="superscript"/>
              </w:rPr>
              <w:t>A</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1995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4.4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9.6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3874</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112</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5.0</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1401</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5.4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22.4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3720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1996</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1286</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1996</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512</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0</w:t>
            </w:r>
            <w:r w:rsidRPr="00DE4C0F">
              <w:rPr>
                <w:rFonts w:cstheme="minorHAnsi"/>
                <w:sz w:val="15"/>
                <w:szCs w:val="15"/>
                <w:vertAlign w:val="superscript"/>
              </w:rPr>
              <w:t>A</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1997</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7.4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1308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1997</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ISAGA: 12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910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1998</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50/1600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2150</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2003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7.4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5293</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3828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9.4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17.6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1600/1600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1519</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2007</w:t>
            </w:r>
          </w:p>
        </w:tc>
        <w:tc>
          <w:tcPr>
            <w:tcW w:w="433" w:type="pct"/>
            <w:shd w:val="clear" w:color="auto" w:fill="auto"/>
            <w:vAlign w:val="bottom"/>
          </w:tcPr>
          <w:p w:rsidR="00DE4C0F" w:rsidRPr="00DE4C0F" w:rsidRDefault="00DE4C0F" w:rsidP="007A7422">
            <w:pPr>
              <w:pStyle w:val="NoSpacing"/>
              <w:rPr>
                <w:rFonts w:cstheme="minorHAnsi"/>
                <w:sz w:val="15"/>
                <w:szCs w:val="15"/>
                <w:highlight w:val="red"/>
                <w:vertAlign w:val="superscript"/>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5455</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2008</w:t>
            </w:r>
          </w:p>
        </w:tc>
        <w:tc>
          <w:tcPr>
            <w:tcW w:w="433"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512</w:t>
            </w:r>
          </w:p>
        </w:tc>
        <w:tc>
          <w:tcPr>
            <w:tcW w:w="625"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ELISA: 0.2</w:t>
            </w:r>
          </w:p>
        </w:tc>
        <w:tc>
          <w:tcPr>
            <w:tcW w:w="38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1.0</w:t>
            </w:r>
          </w:p>
        </w:tc>
        <w:tc>
          <w:tcPr>
            <w:tcW w:w="386" w:type="pct"/>
            <w:shd w:val="clear" w:color="auto" w:fill="auto"/>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477" w:type="pct"/>
            <w:shd w:val="clear" w:color="auto" w:fill="auto"/>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5716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2008</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11.4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6280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2008</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1024</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9.3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9137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2008</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1024</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6.9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5466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ISAGA: 12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18.1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3524</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9.1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7683</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3605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9.1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9.5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6976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10.8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1955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10</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Low</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5698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5.6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22.4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2666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Negative</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Negative</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200/1600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5397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32000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9.1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Atypical</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9170</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2016</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1585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145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5.6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12.4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1880</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1997</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5362</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1997</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59</w:t>
            </w:r>
            <w:r w:rsidRPr="00DE4C0F">
              <w:rPr>
                <w:rFonts w:cstheme="minorHAnsi"/>
                <w:sz w:val="15"/>
                <w:szCs w:val="15"/>
                <w:vertAlign w:val="superscript"/>
              </w:rPr>
              <w:t>A</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2001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7.8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14.4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3453</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2004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1246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7.8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14.4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2800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2005</w:t>
            </w:r>
          </w:p>
        </w:tc>
        <w:tc>
          <w:tcPr>
            <w:tcW w:w="433" w:type="pct"/>
            <w:shd w:val="clear" w:color="auto" w:fill="auto"/>
            <w:vAlign w:val="bottom"/>
          </w:tcPr>
          <w:p w:rsidR="00DE4C0F" w:rsidRPr="00DE4C0F" w:rsidRDefault="00DE4C0F" w:rsidP="007A7422">
            <w:pPr>
              <w:pStyle w:val="NoSpacing"/>
              <w:rPr>
                <w:rFonts w:cstheme="minorHAnsi"/>
                <w:sz w:val="15"/>
                <w:szCs w:val="15"/>
                <w:highlight w:val="red"/>
                <w:vertAlign w:val="superscript"/>
              </w:rPr>
            </w:pPr>
            <w:r w:rsidRPr="00DE4C0F">
              <w:rPr>
                <w:rFonts w:cstheme="minorHAnsi"/>
                <w:sz w:val="15"/>
                <w:szCs w:val="15"/>
              </w:rPr>
              <w:t>3000</w:t>
            </w:r>
            <w:r w:rsidRPr="00DE4C0F">
              <w:rPr>
                <w:rFonts w:cstheme="minorHAnsi"/>
                <w:sz w:val="15"/>
                <w:szCs w:val="15"/>
                <w:vertAlign w:val="superscript"/>
              </w:rPr>
              <w:t>f</w:t>
            </w:r>
          </w:p>
        </w:tc>
        <w:tc>
          <w:tcPr>
            <w:tcW w:w="625" w:type="pct"/>
            <w:shd w:val="clear" w:color="auto" w:fill="auto"/>
            <w:vAlign w:val="bottom"/>
          </w:tcPr>
          <w:p w:rsidR="00DE4C0F" w:rsidRPr="00DE4C0F" w:rsidRDefault="00DE4C0F" w:rsidP="007A7422">
            <w:pPr>
              <w:pStyle w:val="NoSpacing"/>
              <w:rPr>
                <w:rFonts w:cstheme="minorHAnsi"/>
                <w:sz w:val="15"/>
                <w:szCs w:val="15"/>
                <w:highlight w:val="red"/>
                <w:vertAlign w:val="superscript"/>
              </w:rPr>
            </w:pPr>
            <w:r w:rsidRPr="00DE4C0F">
              <w:rPr>
                <w:rFonts w:cstheme="minorHAnsi"/>
                <w:sz w:val="15"/>
                <w:szCs w:val="15"/>
              </w:rPr>
              <w:t>ISAGA: 12</w:t>
            </w:r>
            <w:r w:rsidRPr="00DE4C0F">
              <w:rPr>
                <w:rFonts w:cstheme="minorHAnsi"/>
                <w:sz w:val="15"/>
                <w:szCs w:val="15"/>
                <w:vertAlign w:val="superscript"/>
              </w:rPr>
              <w:t>f</w:t>
            </w:r>
          </w:p>
        </w:tc>
        <w:tc>
          <w:tcPr>
            <w:tcW w:w="386" w:type="pct"/>
            <w:shd w:val="clear" w:color="auto" w:fill="auto"/>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386" w:type="pct"/>
            <w:shd w:val="clear" w:color="auto" w:fill="auto"/>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477" w:type="pct"/>
            <w:shd w:val="clear" w:color="auto" w:fill="auto"/>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Positive/</w:t>
            </w:r>
            <w:proofErr w:type="spellStart"/>
            <w:r w:rsidRPr="00DE4C0F">
              <w:rPr>
                <w:rFonts w:cstheme="minorHAnsi"/>
                <w:sz w:val="15"/>
                <w:szCs w:val="15"/>
              </w:rPr>
              <w:t>Positive</w:t>
            </w:r>
            <w:r w:rsidRPr="00DE4C0F">
              <w:rPr>
                <w:rFonts w:cstheme="minorHAnsi"/>
                <w:sz w:val="15"/>
                <w:szCs w:val="15"/>
                <w:vertAlign w:val="superscript"/>
              </w:rPr>
              <w:t>g</w:t>
            </w:r>
            <w:proofErr w:type="spellEnd"/>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w:t>
            </w:r>
            <w:r w:rsidRPr="00DE4C0F">
              <w:rPr>
                <w:rFonts w:cstheme="minorHAnsi"/>
                <w:sz w:val="15"/>
                <w:szCs w:val="15"/>
                <w:vertAlign w:val="superscript"/>
              </w:rPr>
              <w:t>g</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22519</w:t>
            </w:r>
            <w:r w:rsidRPr="00DE4C0F">
              <w:rPr>
                <w:rFonts w:cstheme="minorHAnsi"/>
                <w:sz w:val="15"/>
                <w:szCs w:val="15"/>
                <w:vertAlign w:val="superscript"/>
              </w:rPr>
              <w:t>g,H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2008</w:t>
            </w:r>
            <w:r w:rsidRPr="00DE4C0F">
              <w:rPr>
                <w:rFonts w:cstheme="minorHAnsi"/>
                <w:sz w:val="15"/>
                <w:szCs w:val="15"/>
                <w:vertAlign w:val="superscript"/>
              </w:rPr>
              <w:t>g</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w:t>
            </w:r>
            <w:r w:rsidRPr="00DE4C0F">
              <w:rPr>
                <w:rFonts w:cstheme="minorHAnsi"/>
                <w:sz w:val="15"/>
                <w:szCs w:val="15"/>
                <w:vertAlign w:val="superscript"/>
              </w:rPr>
              <w:t>g</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w:t>
            </w:r>
            <w:r w:rsidRPr="00DE4C0F">
              <w:rPr>
                <w:rFonts w:cstheme="minorHAnsi"/>
                <w:sz w:val="15"/>
                <w:szCs w:val="15"/>
                <w:vertAlign w:val="superscript"/>
              </w:rPr>
              <w:t>g</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w:t>
            </w:r>
            <w:r w:rsidRPr="00DE4C0F">
              <w:rPr>
                <w:rFonts w:cstheme="minorHAnsi"/>
                <w:sz w:val="15"/>
                <w:szCs w:val="15"/>
                <w:vertAlign w:val="superscript"/>
              </w:rPr>
              <w:t>g</w:t>
            </w:r>
          </w:p>
        </w:tc>
        <w:tc>
          <w:tcPr>
            <w:tcW w:w="386" w:type="pct"/>
            <w:shd w:val="clear" w:color="auto" w:fill="auto"/>
            <w:vAlign w:val="bottom"/>
          </w:tcPr>
          <w:p w:rsidR="00DE4C0F" w:rsidRPr="00DE4C0F" w:rsidRDefault="00DE4C0F" w:rsidP="007A7422">
            <w:pPr>
              <w:pStyle w:val="NoSpacing"/>
              <w:rPr>
                <w:rFonts w:cstheme="minorHAnsi"/>
                <w:sz w:val="15"/>
                <w:szCs w:val="15"/>
              </w:rPr>
            </w:pPr>
            <w:proofErr w:type="spellStart"/>
            <w:r w:rsidRPr="00DE4C0F">
              <w:rPr>
                <w:rFonts w:cstheme="minorHAnsi"/>
                <w:sz w:val="15"/>
                <w:szCs w:val="15"/>
              </w:rPr>
              <w:t>ND</w:t>
            </w:r>
            <w:r w:rsidRPr="00DE4C0F">
              <w:rPr>
                <w:rFonts w:cstheme="minorHAnsi"/>
                <w:sz w:val="15"/>
                <w:szCs w:val="15"/>
                <w:vertAlign w:val="superscript"/>
              </w:rPr>
              <w:t>g</w:t>
            </w:r>
            <w:proofErr w:type="spellEnd"/>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50/200</w:t>
            </w:r>
            <w:r w:rsidRPr="00DE4C0F">
              <w:rPr>
                <w:rFonts w:cstheme="minorHAnsi"/>
                <w:sz w:val="15"/>
                <w:szCs w:val="15"/>
                <w:vertAlign w:val="superscript"/>
              </w:rPr>
              <w:t>g</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636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128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ELISA:2.1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Low</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&lt;50/&lt;100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7961</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10.9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6494</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10.2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1858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2012</w:t>
            </w:r>
          </w:p>
        </w:tc>
        <w:tc>
          <w:tcPr>
            <w:tcW w:w="433" w:type="pct"/>
            <w:shd w:val="clear" w:color="auto" w:fill="auto"/>
            <w:vAlign w:val="bottom"/>
          </w:tcPr>
          <w:p w:rsidR="00DE4C0F" w:rsidRPr="00DE4C0F" w:rsidRDefault="00DE4C0F" w:rsidP="007A7422">
            <w:pPr>
              <w:pStyle w:val="NoSpacing"/>
              <w:rPr>
                <w:rFonts w:cstheme="minorHAnsi"/>
                <w:sz w:val="15"/>
                <w:szCs w:val="15"/>
                <w:highlight w:val="red"/>
                <w:vertAlign w:val="superscript"/>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ELISA: 5.4</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38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1949</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32000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6.1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11.2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7482</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2013</w:t>
            </w:r>
          </w:p>
        </w:tc>
        <w:tc>
          <w:tcPr>
            <w:tcW w:w="433"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512</w:t>
            </w:r>
          </w:p>
        </w:tc>
        <w:tc>
          <w:tcPr>
            <w:tcW w:w="625"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ELISA: 0.0</w:t>
            </w:r>
          </w:p>
        </w:tc>
        <w:tc>
          <w:tcPr>
            <w:tcW w:w="38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0.4</w:t>
            </w:r>
          </w:p>
        </w:tc>
        <w:tc>
          <w:tcPr>
            <w:tcW w:w="38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558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8.4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856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5.5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1600/1600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3798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ISAGA: 12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4560</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1024</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1721</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8.1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6.2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1600/1600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7331</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2006</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1.2</w:t>
            </w:r>
          </w:p>
        </w:tc>
        <w:tc>
          <w:tcPr>
            <w:tcW w:w="38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477" w:type="pct"/>
            <w:shd w:val="clear" w:color="auto" w:fill="auto"/>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5210</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2007</w:t>
            </w:r>
          </w:p>
        </w:tc>
        <w:tc>
          <w:tcPr>
            <w:tcW w:w="433"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1024</w:t>
            </w:r>
          </w:p>
        </w:tc>
        <w:tc>
          <w:tcPr>
            <w:tcW w:w="625"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ELISA: 3.3</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1.6</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100/800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3657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2007</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5435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2008</w:t>
            </w:r>
          </w:p>
        </w:tc>
        <w:tc>
          <w:tcPr>
            <w:tcW w:w="433" w:type="pct"/>
            <w:shd w:val="clear" w:color="auto" w:fill="auto"/>
            <w:vAlign w:val="bottom"/>
          </w:tcPr>
          <w:p w:rsidR="00DE4C0F" w:rsidRPr="00DE4C0F" w:rsidRDefault="00DE4C0F" w:rsidP="007A7422">
            <w:pPr>
              <w:pStyle w:val="NoSpacing"/>
              <w:rPr>
                <w:rFonts w:cstheme="minorHAnsi"/>
                <w:sz w:val="15"/>
                <w:szCs w:val="15"/>
                <w:highlight w:val="red"/>
                <w:vertAlign w:val="superscript"/>
              </w:rPr>
            </w:pPr>
            <w:r w:rsidRPr="00DE4C0F">
              <w:rPr>
                <w:rFonts w:cstheme="minorHAnsi"/>
                <w:sz w:val="15"/>
                <w:szCs w:val="15"/>
              </w:rPr>
              <w:t>128</w:t>
            </w:r>
            <w:r w:rsidRPr="00DE4C0F">
              <w:rPr>
                <w:rFonts w:cstheme="minorHAnsi"/>
                <w:sz w:val="15"/>
                <w:szCs w:val="15"/>
                <w:vertAlign w:val="superscript"/>
              </w:rPr>
              <w:t>h</w:t>
            </w:r>
          </w:p>
        </w:tc>
        <w:tc>
          <w:tcPr>
            <w:tcW w:w="625"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ISAGA: 11</w:t>
            </w:r>
            <w:r w:rsidRPr="00DE4C0F">
              <w:rPr>
                <w:rFonts w:cstheme="minorHAnsi"/>
                <w:sz w:val="15"/>
                <w:szCs w:val="15"/>
                <w:vertAlign w:val="superscript"/>
              </w:rPr>
              <w:t>h</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3</w:t>
            </w:r>
            <w:r w:rsidRPr="00DE4C0F">
              <w:rPr>
                <w:rFonts w:cstheme="minorHAnsi"/>
                <w:sz w:val="15"/>
                <w:szCs w:val="15"/>
                <w:vertAlign w:val="superscript"/>
              </w:rPr>
              <w:t>h</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proofErr w:type="spellStart"/>
            <w:r w:rsidRPr="00DE4C0F">
              <w:rPr>
                <w:rFonts w:cstheme="minorHAnsi"/>
                <w:sz w:val="15"/>
                <w:szCs w:val="15"/>
              </w:rPr>
              <w:t>ND</w:t>
            </w:r>
            <w:r w:rsidRPr="00DE4C0F">
              <w:rPr>
                <w:rFonts w:cstheme="minorHAnsi"/>
                <w:sz w:val="15"/>
                <w:szCs w:val="15"/>
                <w:vertAlign w:val="superscript"/>
              </w:rPr>
              <w:t>h</w:t>
            </w:r>
            <w:proofErr w:type="spellEnd"/>
          </w:p>
        </w:tc>
        <w:tc>
          <w:tcPr>
            <w:tcW w:w="477"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1600/3200</w:t>
            </w:r>
            <w:r w:rsidRPr="00DE4C0F">
              <w:rPr>
                <w:rFonts w:cstheme="minorHAnsi"/>
                <w:sz w:val="15"/>
                <w:szCs w:val="15"/>
                <w:vertAlign w:val="superscript"/>
              </w:rPr>
              <w:t>h</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5350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1662</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Low</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7197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7250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10.9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7.6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8563</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4.6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lastRenderedPageBreak/>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7265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8.3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3447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3689</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22.2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5334</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32000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10.5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4506</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512</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5497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32000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9.2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6701</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ISAGA: 12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7296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14.7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3934</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10</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2740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2014</w:t>
            </w:r>
          </w:p>
        </w:tc>
        <w:tc>
          <w:tcPr>
            <w:tcW w:w="433" w:type="pct"/>
            <w:shd w:val="clear" w:color="auto" w:fill="auto"/>
            <w:vAlign w:val="bottom"/>
          </w:tcPr>
          <w:p w:rsidR="00DE4C0F" w:rsidRPr="00DE4C0F" w:rsidRDefault="00DE4C0F" w:rsidP="007A7422">
            <w:pPr>
              <w:pStyle w:val="NoSpacing"/>
              <w:rPr>
                <w:rFonts w:cstheme="minorHAnsi"/>
                <w:sz w:val="15"/>
                <w:szCs w:val="15"/>
                <w:highlight w:val="red"/>
                <w:vertAlign w:val="superscript"/>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ELISA: 5.4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w:t>
            </w:r>
            <w:proofErr w:type="spellStart"/>
            <w:r w:rsidRPr="00DE4C0F">
              <w:rPr>
                <w:rFonts w:cstheme="minorHAnsi"/>
                <w:sz w:val="15"/>
                <w:szCs w:val="15"/>
              </w:rPr>
              <w:t>IIIa</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3024</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9.6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1097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1987</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6.3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53</w:t>
            </w:r>
            <w:r w:rsidRPr="00DE4C0F">
              <w:rPr>
                <w:rFonts w:cstheme="minorHAnsi"/>
                <w:sz w:val="15"/>
                <w:szCs w:val="15"/>
                <w:vertAlign w:val="superscript"/>
              </w:rPr>
              <w:t>A</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256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200/100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4382</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512</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2819</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64</w:t>
            </w:r>
            <w:r w:rsidRPr="00DE4C0F">
              <w:rPr>
                <w:rFonts w:cstheme="minorHAnsi"/>
                <w:sz w:val="15"/>
                <w:szCs w:val="15"/>
                <w:vertAlign w:val="superscript"/>
              </w:rPr>
              <w:t>A</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22.2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366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1024</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6.7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2762</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256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3667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382</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512</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800/1600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8696</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1998</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4558</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1998</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512</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247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3702</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6196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proofErr w:type="spellStart"/>
            <w:r w:rsidRPr="00DE4C0F">
              <w:rPr>
                <w:rFonts w:cstheme="minorHAnsi"/>
                <w:sz w:val="15"/>
                <w:szCs w:val="15"/>
              </w:rPr>
              <w:t>ELiSA</w:t>
            </w:r>
            <w:proofErr w:type="spellEnd"/>
            <w:r w:rsidRPr="00DE4C0F">
              <w:rPr>
                <w:rFonts w:cstheme="minorHAnsi"/>
                <w:sz w:val="15"/>
                <w:szCs w:val="15"/>
              </w:rPr>
              <w:t>: 4.5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3825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4110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6.7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3598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5.4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7.9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45</w:t>
            </w:r>
            <w:r w:rsidRPr="00DE4C0F">
              <w:rPr>
                <w:rFonts w:cstheme="minorHAnsi"/>
                <w:sz w:val="15"/>
                <w:szCs w:val="15"/>
                <w:vertAlign w:val="superscript"/>
              </w:rPr>
              <w:t>A</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2004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17</w:t>
            </w:r>
            <w:r w:rsidRPr="00DE4C0F">
              <w:rPr>
                <w:rFonts w:cstheme="minorHAnsi"/>
                <w:sz w:val="15"/>
                <w:szCs w:val="15"/>
                <w:vertAlign w:val="superscript"/>
              </w:rPr>
              <w:t>A</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2005</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Negative</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2.1 low</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51</w:t>
            </w:r>
            <w:r w:rsidRPr="00DE4C0F">
              <w:rPr>
                <w:rFonts w:cstheme="minorHAnsi"/>
                <w:sz w:val="15"/>
                <w:szCs w:val="15"/>
                <w:vertAlign w:val="superscript"/>
              </w:rPr>
              <w:t>A</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2005</w:t>
            </w:r>
          </w:p>
        </w:tc>
        <w:tc>
          <w:tcPr>
            <w:tcW w:w="433"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ELISA: 5.2</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0.8</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Low</w:t>
            </w:r>
          </w:p>
        </w:tc>
        <w:tc>
          <w:tcPr>
            <w:tcW w:w="477"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400/400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5420</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2006</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376</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2006</w:t>
            </w:r>
          </w:p>
        </w:tc>
        <w:tc>
          <w:tcPr>
            <w:tcW w:w="433" w:type="pct"/>
            <w:shd w:val="clear" w:color="auto" w:fill="auto"/>
          </w:tcPr>
          <w:p w:rsidR="00DE4C0F" w:rsidRPr="00DE4C0F" w:rsidRDefault="00DE4C0F" w:rsidP="00686E9D">
            <w:pPr>
              <w:pStyle w:val="NoSpacing"/>
              <w:rPr>
                <w:rFonts w:cstheme="minorHAnsi"/>
                <w:sz w:val="15"/>
                <w:szCs w:val="15"/>
                <w:highlight w:val="red"/>
                <w:vertAlign w:val="superscript"/>
              </w:rPr>
            </w:pPr>
            <w:r w:rsidRPr="00DE4C0F">
              <w:rPr>
                <w:rFonts w:cstheme="minorHAnsi"/>
                <w:sz w:val="15"/>
                <w:szCs w:val="15"/>
              </w:rPr>
              <w:t>8000</w:t>
            </w:r>
            <w:r w:rsidRPr="00DE4C0F">
              <w:rPr>
                <w:rFonts w:cstheme="minorHAnsi"/>
                <w:sz w:val="15"/>
                <w:szCs w:val="15"/>
                <w:vertAlign w:val="superscript"/>
              </w:rPr>
              <w:t>h</w:t>
            </w:r>
          </w:p>
        </w:tc>
        <w:tc>
          <w:tcPr>
            <w:tcW w:w="625" w:type="pct"/>
            <w:shd w:val="clear" w:color="auto" w:fill="auto"/>
          </w:tcPr>
          <w:p w:rsidR="00DE4C0F" w:rsidRPr="00DE4C0F" w:rsidRDefault="00DE4C0F" w:rsidP="00686E9D">
            <w:pPr>
              <w:pStyle w:val="NoSpacing"/>
              <w:rPr>
                <w:rFonts w:cstheme="minorHAnsi"/>
                <w:sz w:val="15"/>
                <w:szCs w:val="15"/>
                <w:highlight w:val="red"/>
                <w:vertAlign w:val="superscript"/>
              </w:rPr>
            </w:pPr>
            <w:r w:rsidRPr="00DE4C0F">
              <w:rPr>
                <w:rFonts w:cstheme="minorHAnsi"/>
                <w:sz w:val="15"/>
                <w:szCs w:val="15"/>
              </w:rPr>
              <w:t xml:space="preserve">ISAGA: </w:t>
            </w:r>
            <w:proofErr w:type="spellStart"/>
            <w:r w:rsidRPr="00DE4C0F">
              <w:rPr>
                <w:rFonts w:cstheme="minorHAnsi"/>
                <w:sz w:val="15"/>
                <w:szCs w:val="15"/>
              </w:rPr>
              <w:t>Negative</w:t>
            </w:r>
            <w:r w:rsidRPr="00DE4C0F">
              <w:rPr>
                <w:rFonts w:cstheme="minorHAnsi"/>
                <w:sz w:val="15"/>
                <w:szCs w:val="15"/>
                <w:vertAlign w:val="superscript"/>
              </w:rPr>
              <w:t>h</w:t>
            </w:r>
            <w:proofErr w:type="spellEnd"/>
          </w:p>
        </w:tc>
        <w:tc>
          <w:tcPr>
            <w:tcW w:w="386" w:type="pct"/>
            <w:shd w:val="clear" w:color="auto" w:fill="auto"/>
          </w:tcPr>
          <w:p w:rsidR="00DE4C0F" w:rsidRPr="00DE4C0F" w:rsidRDefault="00DE4C0F" w:rsidP="00686E9D">
            <w:pPr>
              <w:pStyle w:val="NoSpacing"/>
              <w:rPr>
                <w:rFonts w:cstheme="minorHAnsi"/>
                <w:sz w:val="15"/>
                <w:szCs w:val="15"/>
                <w:highlight w:val="red"/>
                <w:vertAlign w:val="superscript"/>
              </w:rPr>
            </w:pPr>
            <w:r w:rsidRPr="00DE4C0F">
              <w:rPr>
                <w:rFonts w:cstheme="minorHAnsi"/>
                <w:sz w:val="15"/>
                <w:szCs w:val="15"/>
              </w:rPr>
              <w:t>0.7</w:t>
            </w:r>
            <w:r w:rsidRPr="00DE4C0F">
              <w:rPr>
                <w:rFonts w:cstheme="minorHAnsi"/>
                <w:sz w:val="15"/>
                <w:szCs w:val="15"/>
                <w:vertAlign w:val="superscript"/>
              </w:rPr>
              <w:t>h</w:t>
            </w:r>
          </w:p>
        </w:tc>
        <w:tc>
          <w:tcPr>
            <w:tcW w:w="386" w:type="pct"/>
            <w:shd w:val="clear" w:color="auto" w:fill="auto"/>
          </w:tcPr>
          <w:p w:rsidR="00DE4C0F" w:rsidRPr="00DE4C0F" w:rsidRDefault="00DE4C0F" w:rsidP="007A7422">
            <w:pPr>
              <w:pStyle w:val="NoSpacing"/>
              <w:rPr>
                <w:rFonts w:cstheme="minorHAnsi"/>
                <w:sz w:val="15"/>
                <w:szCs w:val="15"/>
                <w:vertAlign w:val="superscript"/>
              </w:rPr>
            </w:pPr>
            <w:proofErr w:type="spellStart"/>
            <w:r w:rsidRPr="00DE4C0F">
              <w:rPr>
                <w:rFonts w:cstheme="minorHAnsi"/>
                <w:sz w:val="15"/>
                <w:szCs w:val="15"/>
              </w:rPr>
              <w:t>ND</w:t>
            </w:r>
            <w:r w:rsidRPr="00DE4C0F">
              <w:rPr>
                <w:rFonts w:cstheme="minorHAnsi"/>
                <w:sz w:val="15"/>
                <w:szCs w:val="15"/>
                <w:vertAlign w:val="superscript"/>
              </w:rPr>
              <w:t>h</w:t>
            </w:r>
            <w:proofErr w:type="spellEnd"/>
          </w:p>
        </w:tc>
        <w:tc>
          <w:tcPr>
            <w:tcW w:w="477" w:type="pct"/>
            <w:shd w:val="clear" w:color="auto" w:fill="auto"/>
          </w:tcPr>
          <w:p w:rsidR="00DE4C0F" w:rsidRPr="00DE4C0F" w:rsidRDefault="00DE4C0F" w:rsidP="007A7422">
            <w:pPr>
              <w:pStyle w:val="NoSpacing"/>
              <w:rPr>
                <w:rFonts w:cstheme="minorHAnsi"/>
                <w:sz w:val="15"/>
                <w:szCs w:val="15"/>
                <w:vertAlign w:val="superscript"/>
              </w:rPr>
            </w:pPr>
            <w:proofErr w:type="spellStart"/>
            <w:r w:rsidRPr="00DE4C0F">
              <w:rPr>
                <w:rFonts w:cstheme="minorHAnsi"/>
                <w:sz w:val="15"/>
                <w:szCs w:val="15"/>
              </w:rPr>
              <w:t>ND</w:t>
            </w:r>
            <w:r w:rsidRPr="00DE4C0F">
              <w:rPr>
                <w:rFonts w:cstheme="minorHAnsi"/>
                <w:sz w:val="15"/>
                <w:szCs w:val="15"/>
                <w:vertAlign w:val="superscript"/>
              </w:rPr>
              <w:t>h</w:t>
            </w:r>
            <w:proofErr w:type="spellEnd"/>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388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2006</w:t>
            </w:r>
          </w:p>
        </w:tc>
        <w:tc>
          <w:tcPr>
            <w:tcW w:w="433"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ELISA: 1.5</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Negative</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2.1 low</w:t>
            </w:r>
          </w:p>
        </w:tc>
        <w:tc>
          <w:tcPr>
            <w:tcW w:w="477"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400/800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6585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2006</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128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7.2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50/400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5380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2007</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5.2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6.9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7293</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2007</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375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2007</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512</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8.7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50/100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7754</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2008</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256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50/400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7595</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2008</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1024</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7098</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128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7206</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256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3667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5.0</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3568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32000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7.1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1600/1600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5559</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ISAGA: 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7367</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128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8504</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2010</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2242</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5.2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Low</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400/400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4697</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512</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4.1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3750</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2204</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7192</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3548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2.9</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High</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3013</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8.5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Low</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6113</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2012</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1.4</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0.6</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9515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7480</w:t>
            </w:r>
            <w:r w:rsidRPr="00DE4C0F">
              <w:rPr>
                <w:rFonts w:cstheme="minorHAnsi"/>
                <w:sz w:val="15"/>
                <w:szCs w:val="15"/>
                <w:vertAlign w:val="superscript"/>
              </w:rPr>
              <w:t>H</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1024</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8203</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1024</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5.3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1863</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2013</w:t>
            </w:r>
          </w:p>
        </w:tc>
        <w:tc>
          <w:tcPr>
            <w:tcW w:w="433" w:type="pct"/>
            <w:shd w:val="clear" w:color="auto" w:fill="auto"/>
            <w:vAlign w:val="bottom"/>
          </w:tcPr>
          <w:p w:rsidR="00DE4C0F" w:rsidRPr="00DE4C0F" w:rsidRDefault="00DE4C0F" w:rsidP="007A7422">
            <w:pPr>
              <w:pStyle w:val="NoSpacing"/>
              <w:rPr>
                <w:rFonts w:cstheme="minorHAnsi"/>
                <w:sz w:val="15"/>
                <w:szCs w:val="15"/>
                <w:highlight w:val="red"/>
                <w:vertAlign w:val="superscript"/>
              </w:rPr>
            </w:pPr>
            <w:r w:rsidRPr="00DE4C0F">
              <w:rPr>
                <w:rFonts w:cstheme="minorHAnsi"/>
                <w:sz w:val="15"/>
                <w:szCs w:val="15"/>
              </w:rPr>
              <w:t>8000</w:t>
            </w:r>
            <w:r w:rsidRPr="00DE4C0F">
              <w:rPr>
                <w:rFonts w:cstheme="minorHAnsi"/>
                <w:sz w:val="15"/>
                <w:szCs w:val="15"/>
                <w:vertAlign w:val="superscript"/>
              </w:rPr>
              <w:t>h</w:t>
            </w:r>
          </w:p>
        </w:tc>
        <w:tc>
          <w:tcPr>
            <w:tcW w:w="625" w:type="pct"/>
            <w:shd w:val="clear" w:color="auto" w:fill="auto"/>
            <w:vAlign w:val="bottom"/>
          </w:tcPr>
          <w:p w:rsidR="00DE4C0F" w:rsidRPr="00DE4C0F" w:rsidRDefault="00DE4C0F" w:rsidP="007A7422">
            <w:pPr>
              <w:pStyle w:val="NoSpacing"/>
              <w:rPr>
                <w:rFonts w:cstheme="minorHAnsi"/>
                <w:sz w:val="15"/>
                <w:szCs w:val="15"/>
                <w:highlight w:val="red"/>
                <w:vertAlign w:val="superscript"/>
              </w:rPr>
            </w:pPr>
            <w:r w:rsidRPr="00DE4C0F">
              <w:rPr>
                <w:rFonts w:cstheme="minorHAnsi"/>
                <w:sz w:val="15"/>
                <w:szCs w:val="15"/>
              </w:rPr>
              <w:t xml:space="preserve">ISAGA: </w:t>
            </w:r>
            <w:proofErr w:type="spellStart"/>
            <w:r w:rsidRPr="00DE4C0F">
              <w:rPr>
                <w:rFonts w:cstheme="minorHAnsi"/>
                <w:sz w:val="15"/>
                <w:szCs w:val="15"/>
              </w:rPr>
              <w:t>Positive</w:t>
            </w:r>
            <w:r w:rsidRPr="00DE4C0F">
              <w:rPr>
                <w:rFonts w:cstheme="minorHAnsi"/>
                <w:sz w:val="15"/>
                <w:szCs w:val="15"/>
                <w:vertAlign w:val="superscript"/>
              </w:rPr>
              <w:t>h</w:t>
            </w:r>
            <w:proofErr w:type="spellEnd"/>
          </w:p>
        </w:tc>
        <w:tc>
          <w:tcPr>
            <w:tcW w:w="386" w:type="pct"/>
            <w:shd w:val="clear" w:color="auto" w:fill="auto"/>
            <w:vAlign w:val="bottom"/>
          </w:tcPr>
          <w:p w:rsidR="00DE4C0F" w:rsidRPr="00DE4C0F" w:rsidRDefault="00DE4C0F" w:rsidP="007A7422">
            <w:pPr>
              <w:pStyle w:val="NoSpacing"/>
              <w:rPr>
                <w:rFonts w:cstheme="minorHAnsi"/>
                <w:sz w:val="15"/>
                <w:szCs w:val="15"/>
                <w:highlight w:val="red"/>
                <w:vertAlign w:val="superscript"/>
              </w:rPr>
            </w:pPr>
            <w:r w:rsidRPr="00DE4C0F">
              <w:rPr>
                <w:rFonts w:cstheme="minorHAnsi"/>
                <w:sz w:val="15"/>
                <w:szCs w:val="15"/>
              </w:rPr>
              <w:t>11.1</w:t>
            </w:r>
            <w:r w:rsidRPr="00DE4C0F">
              <w:rPr>
                <w:rFonts w:cstheme="minorHAnsi"/>
                <w:sz w:val="15"/>
                <w:szCs w:val="15"/>
                <w:vertAlign w:val="superscript"/>
              </w:rPr>
              <w:t>h</w:t>
            </w:r>
          </w:p>
        </w:tc>
        <w:tc>
          <w:tcPr>
            <w:tcW w:w="386" w:type="pct"/>
            <w:shd w:val="clear" w:color="auto" w:fill="auto"/>
          </w:tcPr>
          <w:p w:rsidR="00DE4C0F" w:rsidRPr="00DE4C0F" w:rsidRDefault="00DE4C0F" w:rsidP="007A7422">
            <w:pPr>
              <w:pStyle w:val="NoSpacing"/>
              <w:rPr>
                <w:rFonts w:cstheme="minorHAnsi"/>
                <w:sz w:val="15"/>
                <w:szCs w:val="15"/>
                <w:highlight w:val="red"/>
                <w:vertAlign w:val="superscript"/>
              </w:rPr>
            </w:pPr>
            <w:proofErr w:type="spellStart"/>
            <w:r w:rsidRPr="00DE4C0F">
              <w:rPr>
                <w:rFonts w:cstheme="minorHAnsi"/>
                <w:sz w:val="15"/>
                <w:szCs w:val="15"/>
              </w:rPr>
              <w:t>ND</w:t>
            </w:r>
            <w:r w:rsidRPr="00DE4C0F">
              <w:rPr>
                <w:rFonts w:cstheme="minorHAnsi"/>
                <w:sz w:val="15"/>
                <w:szCs w:val="15"/>
                <w:vertAlign w:val="superscript"/>
              </w:rPr>
              <w:t>h</w:t>
            </w:r>
            <w:proofErr w:type="spellEnd"/>
          </w:p>
        </w:tc>
        <w:tc>
          <w:tcPr>
            <w:tcW w:w="477" w:type="pct"/>
            <w:shd w:val="clear" w:color="auto" w:fill="auto"/>
          </w:tcPr>
          <w:p w:rsidR="00DE4C0F" w:rsidRPr="00DE4C0F" w:rsidRDefault="00DE4C0F" w:rsidP="007A7422">
            <w:pPr>
              <w:pStyle w:val="NoSpacing"/>
              <w:rPr>
                <w:rFonts w:cstheme="minorHAnsi"/>
                <w:sz w:val="15"/>
                <w:szCs w:val="15"/>
                <w:highlight w:val="red"/>
              </w:rPr>
            </w:pPr>
            <w:proofErr w:type="spellStart"/>
            <w:r w:rsidRPr="00DE4C0F">
              <w:rPr>
                <w:rFonts w:cstheme="minorHAnsi"/>
                <w:sz w:val="15"/>
                <w:szCs w:val="15"/>
              </w:rPr>
              <w:t>ND</w:t>
            </w:r>
            <w:r w:rsidRPr="00DE4C0F">
              <w:rPr>
                <w:rFonts w:cstheme="minorHAnsi"/>
                <w:sz w:val="15"/>
                <w:szCs w:val="15"/>
                <w:vertAlign w:val="superscript"/>
              </w:rPr>
              <w:t>h</w:t>
            </w:r>
            <w:proofErr w:type="spellEnd"/>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9718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4096</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2.8</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highlight w:val="red"/>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3715</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2013</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3.2</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10.5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Low</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800/1600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7654</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8</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4.3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3088</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2014</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1.7</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II</w:t>
            </w:r>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4281</w:t>
            </w:r>
          </w:p>
        </w:tc>
        <w:tc>
          <w:tcPr>
            <w:tcW w:w="481" w:type="pct"/>
            <w:shd w:val="clear" w:color="auto" w:fill="auto"/>
            <w:noWrap/>
            <w:hideMark/>
          </w:tcPr>
          <w:p w:rsidR="00DE4C0F" w:rsidRPr="00DE4C0F" w:rsidRDefault="00DE4C0F" w:rsidP="007A7422">
            <w:pPr>
              <w:pStyle w:val="NoSpacing"/>
              <w:rPr>
                <w:rFonts w:cstheme="minorHAnsi"/>
                <w:sz w:val="15"/>
                <w:szCs w:val="15"/>
              </w:rPr>
            </w:pPr>
            <w:r w:rsidRPr="00DE4C0F">
              <w:rPr>
                <w:rFonts w:cstheme="minorHAnsi"/>
                <w:sz w:val="15"/>
                <w:szCs w:val="15"/>
              </w:rPr>
              <w:t>2016</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2.5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lastRenderedPageBreak/>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Type not known</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8</w:t>
            </w:r>
            <w:r w:rsidRPr="00DE4C0F">
              <w:rPr>
                <w:rFonts w:cstheme="minorHAnsi"/>
                <w:sz w:val="15"/>
                <w:szCs w:val="15"/>
                <w:vertAlign w:val="superscript"/>
              </w:rPr>
              <w:t>A</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2006</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2048</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ND</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800/800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Type not known</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50</w:t>
            </w:r>
            <w:r w:rsidRPr="00DE4C0F">
              <w:rPr>
                <w:rFonts w:cstheme="minorHAnsi"/>
                <w:sz w:val="15"/>
                <w:szCs w:val="15"/>
                <w:vertAlign w:val="superscript"/>
              </w:rPr>
              <w:t>A</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2009</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3</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3.5</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Equivocal</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1600/3200</w:t>
            </w:r>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w:t>
            </w:r>
            <w:proofErr w:type="spellStart"/>
            <w:r w:rsidRPr="00DE4C0F">
              <w:rPr>
                <w:rFonts w:cstheme="minorHAnsi"/>
                <w:sz w:val="15"/>
                <w:szCs w:val="15"/>
              </w:rPr>
              <w:t>Positive</w:t>
            </w:r>
            <w:r w:rsidRPr="00DE4C0F">
              <w:rPr>
                <w:rFonts w:cstheme="minorHAnsi"/>
                <w:sz w:val="15"/>
                <w:szCs w:val="15"/>
                <w:vertAlign w:val="superscript"/>
              </w:rPr>
              <w:t>i</w:t>
            </w:r>
            <w:proofErr w:type="spellEnd"/>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 xml:space="preserve">Type not </w:t>
            </w:r>
            <w:proofErr w:type="spellStart"/>
            <w:r w:rsidRPr="00DE4C0F">
              <w:rPr>
                <w:rFonts w:cstheme="minorHAnsi"/>
                <w:sz w:val="15"/>
                <w:szCs w:val="15"/>
              </w:rPr>
              <w:t>known</w:t>
            </w:r>
            <w:r w:rsidRPr="00DE4C0F">
              <w:rPr>
                <w:rFonts w:cstheme="minorHAnsi"/>
                <w:sz w:val="15"/>
                <w:szCs w:val="15"/>
                <w:vertAlign w:val="superscript"/>
              </w:rPr>
              <w:t>i</w:t>
            </w:r>
            <w:proofErr w:type="spellEnd"/>
          </w:p>
        </w:tc>
        <w:tc>
          <w:tcPr>
            <w:tcW w:w="722"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445</w:t>
            </w:r>
            <w:r w:rsidRPr="00DE4C0F">
              <w:rPr>
                <w:rFonts w:cstheme="minorHAnsi"/>
                <w:sz w:val="15"/>
                <w:szCs w:val="15"/>
                <w:vertAlign w:val="superscript"/>
              </w:rPr>
              <w:t>i</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2010</w:t>
            </w:r>
            <w:r w:rsidRPr="00DE4C0F">
              <w:rPr>
                <w:rFonts w:cstheme="minorHAnsi"/>
                <w:sz w:val="15"/>
                <w:szCs w:val="15"/>
                <w:vertAlign w:val="superscript"/>
              </w:rPr>
              <w:t>i</w:t>
            </w:r>
          </w:p>
        </w:tc>
        <w:tc>
          <w:tcPr>
            <w:tcW w:w="433" w:type="pct"/>
            <w:shd w:val="clear" w:color="auto" w:fill="auto"/>
            <w:vAlign w:val="bottom"/>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16000</w:t>
            </w:r>
            <w:r w:rsidRPr="00DE4C0F">
              <w:rPr>
                <w:rFonts w:cstheme="minorHAnsi"/>
                <w:sz w:val="15"/>
                <w:szCs w:val="15"/>
                <w:vertAlign w:val="superscript"/>
              </w:rPr>
              <w:t>i</w:t>
            </w:r>
          </w:p>
        </w:tc>
        <w:tc>
          <w:tcPr>
            <w:tcW w:w="625" w:type="pct"/>
            <w:shd w:val="clear" w:color="auto" w:fill="auto"/>
            <w:vAlign w:val="bottom"/>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 xml:space="preserve">ISAGA: </w:t>
            </w:r>
            <w:proofErr w:type="spellStart"/>
            <w:r w:rsidRPr="00DE4C0F">
              <w:rPr>
                <w:rFonts w:cstheme="minorHAnsi"/>
                <w:sz w:val="15"/>
                <w:szCs w:val="15"/>
              </w:rPr>
              <w:t>Positive</w:t>
            </w:r>
            <w:r w:rsidRPr="00DE4C0F">
              <w:rPr>
                <w:rFonts w:cstheme="minorHAnsi"/>
                <w:sz w:val="15"/>
                <w:szCs w:val="15"/>
                <w:vertAlign w:val="superscript"/>
              </w:rPr>
              <w:t>i</w:t>
            </w:r>
            <w:proofErr w:type="spellEnd"/>
          </w:p>
        </w:tc>
        <w:tc>
          <w:tcPr>
            <w:tcW w:w="386" w:type="pct"/>
            <w:shd w:val="clear" w:color="auto" w:fill="auto"/>
            <w:vAlign w:val="bottom"/>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8.5</w:t>
            </w:r>
            <w:r w:rsidRPr="00DE4C0F">
              <w:rPr>
                <w:rFonts w:cstheme="minorHAnsi"/>
                <w:sz w:val="15"/>
                <w:szCs w:val="15"/>
                <w:vertAlign w:val="superscript"/>
              </w:rPr>
              <w:t>i</w:t>
            </w:r>
          </w:p>
        </w:tc>
        <w:tc>
          <w:tcPr>
            <w:tcW w:w="386" w:type="pct"/>
            <w:shd w:val="clear" w:color="auto" w:fill="auto"/>
          </w:tcPr>
          <w:p w:rsidR="00DE4C0F" w:rsidRPr="00DE4C0F" w:rsidRDefault="00DE4C0F" w:rsidP="007A7422">
            <w:pPr>
              <w:pStyle w:val="NoSpacing"/>
              <w:rPr>
                <w:rFonts w:cstheme="minorHAnsi"/>
                <w:sz w:val="15"/>
                <w:szCs w:val="15"/>
                <w:vertAlign w:val="superscript"/>
              </w:rPr>
            </w:pPr>
            <w:proofErr w:type="spellStart"/>
            <w:r w:rsidRPr="00DE4C0F">
              <w:rPr>
                <w:rFonts w:cstheme="minorHAnsi"/>
                <w:sz w:val="15"/>
                <w:szCs w:val="15"/>
              </w:rPr>
              <w:t>ND</w:t>
            </w:r>
            <w:r w:rsidRPr="00DE4C0F">
              <w:rPr>
                <w:rFonts w:cstheme="minorHAnsi"/>
                <w:sz w:val="15"/>
                <w:szCs w:val="15"/>
                <w:vertAlign w:val="superscript"/>
              </w:rPr>
              <w:t>i</w:t>
            </w:r>
            <w:proofErr w:type="spellEnd"/>
          </w:p>
        </w:tc>
        <w:tc>
          <w:tcPr>
            <w:tcW w:w="477" w:type="pct"/>
            <w:shd w:val="clear" w:color="auto" w:fill="auto"/>
          </w:tcPr>
          <w:p w:rsidR="00DE4C0F" w:rsidRPr="00DE4C0F" w:rsidRDefault="00DE4C0F" w:rsidP="007A7422">
            <w:pPr>
              <w:pStyle w:val="NoSpacing"/>
              <w:rPr>
                <w:rFonts w:cstheme="minorHAnsi"/>
                <w:sz w:val="15"/>
                <w:szCs w:val="15"/>
              </w:rPr>
            </w:pPr>
            <w:proofErr w:type="spellStart"/>
            <w:r w:rsidRPr="00DE4C0F">
              <w:rPr>
                <w:rFonts w:cstheme="minorHAnsi"/>
                <w:sz w:val="15"/>
                <w:szCs w:val="15"/>
              </w:rPr>
              <w:t>ND</w:t>
            </w:r>
            <w:r w:rsidRPr="00DE4C0F">
              <w:rPr>
                <w:rFonts w:cstheme="minorHAnsi"/>
                <w:sz w:val="15"/>
                <w:szCs w:val="15"/>
                <w:vertAlign w:val="superscript"/>
              </w:rPr>
              <w:t>i</w:t>
            </w:r>
            <w:proofErr w:type="spellEnd"/>
          </w:p>
        </w:tc>
      </w:tr>
      <w:tr w:rsidR="00686E9D" w:rsidRPr="00DE4C0F" w:rsidTr="00686E9D">
        <w:tc>
          <w:tcPr>
            <w:tcW w:w="816" w:type="pct"/>
            <w:shd w:val="clear" w:color="auto" w:fill="auto"/>
          </w:tcPr>
          <w:p w:rsidR="00DE4C0F" w:rsidRPr="00DE4C0F" w:rsidRDefault="00DE4C0F" w:rsidP="007A7422">
            <w:pPr>
              <w:pStyle w:val="NoSpacing"/>
              <w:rPr>
                <w:rFonts w:cstheme="minorHAnsi"/>
                <w:sz w:val="15"/>
                <w:szCs w:val="15"/>
              </w:rPr>
            </w:pPr>
            <w:r w:rsidRPr="00DE4C0F">
              <w:rPr>
                <w:rFonts w:cstheme="minorHAnsi"/>
                <w:sz w:val="15"/>
                <w:szCs w:val="15"/>
              </w:rPr>
              <w:t>Positive/Positive</w:t>
            </w:r>
          </w:p>
        </w:tc>
        <w:tc>
          <w:tcPr>
            <w:tcW w:w="674"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Type not known</w:t>
            </w:r>
          </w:p>
        </w:tc>
        <w:tc>
          <w:tcPr>
            <w:tcW w:w="722" w:type="pct"/>
            <w:shd w:val="clear" w:color="auto" w:fill="auto"/>
          </w:tcPr>
          <w:p w:rsidR="00DE4C0F" w:rsidRPr="00DE4C0F" w:rsidRDefault="00DE4C0F" w:rsidP="007A7422">
            <w:pPr>
              <w:pStyle w:val="NoSpacing"/>
              <w:rPr>
                <w:rFonts w:cstheme="minorHAnsi"/>
                <w:sz w:val="15"/>
                <w:szCs w:val="15"/>
                <w:vertAlign w:val="superscript"/>
              </w:rPr>
            </w:pPr>
            <w:r w:rsidRPr="00DE4C0F">
              <w:rPr>
                <w:rFonts w:cstheme="minorHAnsi"/>
                <w:sz w:val="15"/>
                <w:szCs w:val="15"/>
              </w:rPr>
              <w:t>57</w:t>
            </w:r>
            <w:r w:rsidRPr="00DE4C0F">
              <w:rPr>
                <w:rFonts w:cstheme="minorHAnsi"/>
                <w:sz w:val="15"/>
                <w:szCs w:val="15"/>
                <w:vertAlign w:val="superscript"/>
              </w:rPr>
              <w:t>A</w:t>
            </w:r>
          </w:p>
        </w:tc>
        <w:tc>
          <w:tcPr>
            <w:tcW w:w="481" w:type="pct"/>
            <w:shd w:val="clear" w:color="auto" w:fill="auto"/>
            <w:noWrap/>
          </w:tcPr>
          <w:p w:rsidR="00DE4C0F" w:rsidRPr="00DE4C0F" w:rsidRDefault="00DE4C0F" w:rsidP="007A7422">
            <w:pPr>
              <w:pStyle w:val="NoSpacing"/>
              <w:rPr>
                <w:rFonts w:cstheme="minorHAnsi"/>
                <w:sz w:val="15"/>
                <w:szCs w:val="15"/>
              </w:rPr>
            </w:pPr>
            <w:r w:rsidRPr="00DE4C0F">
              <w:rPr>
                <w:rFonts w:cstheme="minorHAnsi"/>
                <w:sz w:val="15"/>
                <w:szCs w:val="15"/>
              </w:rPr>
              <w:t>2011</w:t>
            </w:r>
          </w:p>
        </w:tc>
        <w:tc>
          <w:tcPr>
            <w:tcW w:w="433"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32000</w:t>
            </w:r>
          </w:p>
        </w:tc>
        <w:tc>
          <w:tcPr>
            <w:tcW w:w="625"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ELISA: 0.1</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Negative</w:t>
            </w:r>
          </w:p>
        </w:tc>
        <w:tc>
          <w:tcPr>
            <w:tcW w:w="386"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Equivocal</w:t>
            </w:r>
          </w:p>
        </w:tc>
        <w:tc>
          <w:tcPr>
            <w:tcW w:w="477" w:type="pct"/>
            <w:shd w:val="clear" w:color="auto" w:fill="auto"/>
            <w:vAlign w:val="bottom"/>
          </w:tcPr>
          <w:p w:rsidR="00DE4C0F" w:rsidRPr="00DE4C0F" w:rsidRDefault="00DE4C0F" w:rsidP="007A7422">
            <w:pPr>
              <w:pStyle w:val="NoSpacing"/>
              <w:rPr>
                <w:rFonts w:cstheme="minorHAnsi"/>
                <w:sz w:val="15"/>
                <w:szCs w:val="15"/>
              </w:rPr>
            </w:pPr>
            <w:r w:rsidRPr="00DE4C0F">
              <w:rPr>
                <w:rFonts w:cstheme="minorHAnsi"/>
                <w:sz w:val="15"/>
                <w:szCs w:val="15"/>
              </w:rPr>
              <w:t>800/3200</w:t>
            </w:r>
          </w:p>
        </w:tc>
      </w:tr>
    </w:tbl>
    <w:p w:rsidR="00DE4C0F" w:rsidRPr="00DE4C0F" w:rsidRDefault="00DE4C0F" w:rsidP="00DE4C0F">
      <w:pPr>
        <w:rPr>
          <w:rFonts w:asciiTheme="minorHAnsi" w:hAnsiTheme="minorHAnsi" w:cstheme="minorHAnsi"/>
        </w:rPr>
      </w:pPr>
    </w:p>
    <w:p w:rsidR="00DE4C0F" w:rsidRPr="00DE4C0F" w:rsidRDefault="00686E9D" w:rsidP="00DE4C0F">
      <w:pPr>
        <w:rPr>
          <w:rFonts w:asciiTheme="minorHAnsi" w:hAnsiTheme="minorHAnsi" w:cstheme="minorHAnsi"/>
        </w:rPr>
      </w:pPr>
      <w:r w:rsidRPr="00330141">
        <w:t xml:space="preserve">These samples were chosen to reflect measurement for patients in real time. The samples stored present a unique opportunity to know the precise time from seroconversion (birth of infected infant) to the time the serum sample was obtained. The goal was to determine whether the </w:t>
      </w:r>
      <w:r w:rsidRPr="00330141">
        <w:rPr>
          <w:i/>
        </w:rPr>
        <w:t>Toxoplasma</w:t>
      </w:r>
      <w:r w:rsidRPr="00330141">
        <w:t xml:space="preserve"> ICT IgG-IgM POC test </w:t>
      </w:r>
      <w:proofErr w:type="spellStart"/>
      <w:r w:rsidRPr="00330141">
        <w:t>result</w:t>
      </w:r>
      <w:r w:rsidRPr="00330141">
        <w:rPr>
          <w:vertAlign w:val="superscript"/>
        </w:rPr>
        <w:t>a</w:t>
      </w:r>
      <w:proofErr w:type="spellEnd"/>
      <w:r w:rsidRPr="00330141">
        <w:t xml:space="preserve"> could distinguish serum from patients infected with parasites of differing serotypes, present in the </w:t>
      </w:r>
      <w:proofErr w:type="spellStart"/>
      <w:r w:rsidRPr="00330141">
        <w:t>U.S.</w:t>
      </w:r>
      <w:r w:rsidRPr="00330141">
        <w:rPr>
          <w:vertAlign w:val="superscript"/>
        </w:rPr>
        <w:t>b</w:t>
      </w:r>
      <w:proofErr w:type="spellEnd"/>
      <w:r w:rsidRPr="00330141">
        <w:t xml:space="preserve">, from the sera of uninfected persons. We selected these serum samples at later times after primary infection during gestation that resulted in the birth of an infected </w:t>
      </w:r>
      <w:proofErr w:type="spellStart"/>
      <w:r w:rsidRPr="00330141">
        <w:t>infant</w:t>
      </w:r>
      <w:r w:rsidRPr="00330141">
        <w:rPr>
          <w:vertAlign w:val="superscript"/>
        </w:rPr>
        <w:t>c</w:t>
      </w:r>
      <w:proofErr w:type="spellEnd"/>
      <w:r w:rsidRPr="00330141">
        <w:t>. The year reflects the time the stored sample was obtained from 1991-2016</w:t>
      </w:r>
      <w:r w:rsidRPr="00330141">
        <w:rPr>
          <w:vertAlign w:val="superscript"/>
        </w:rPr>
        <w:t>d</w:t>
      </w:r>
      <w:r w:rsidRPr="00330141">
        <w:t xml:space="preserve">. The serologic tests in this table were the mother’s serologic tests at the time of the birth of an infected </w:t>
      </w:r>
      <w:proofErr w:type="spellStart"/>
      <w:r w:rsidRPr="00330141">
        <w:t>infant</w:t>
      </w:r>
      <w:r w:rsidRPr="00330141">
        <w:rPr>
          <w:vertAlign w:val="superscript"/>
        </w:rPr>
        <w:t>e</w:t>
      </w:r>
      <w:proofErr w:type="spellEnd"/>
      <w:r w:rsidRPr="00330141">
        <w:t xml:space="preserve">. The time after birth the serum was obtained demonstrates that these samples were remote from the primary infection, which is what we were trying to detect. Thirteen samples closer to the time of primary infection were also tested (labeled </w:t>
      </w:r>
      <w:r w:rsidRPr="00330141">
        <w:rPr>
          <w:vertAlign w:val="superscript"/>
        </w:rPr>
        <w:t>A</w:t>
      </w:r>
      <w:r w:rsidRPr="00330141">
        <w:t xml:space="preserve">). Not all samples from acutely infected persons had serotype data available, reflected by N/A. These data are also displayed in Fig 1. An IgG dye test is considered negative for values &lt;1:16 and positive for values ≥1:16 </w:t>
      </w:r>
      <w:r w:rsidRPr="00B86FD0">
        <w:fldChar w:fldCharType="begin"/>
      </w:r>
      <w:r>
        <w:instrText xml:space="preserve"> ADDIN EN.CITE &lt;EndNote&gt;&lt;Cite&gt;&lt;Author&gt;Sabin&lt;/Author&gt;&lt;Year&gt;1948&lt;/Year&gt;&lt;RecNum&gt;27&lt;/RecNum&gt;&lt;DisplayText&gt;[27]&lt;/DisplayText&gt;&lt;record&gt;&lt;rec-number&gt;27&lt;/rec-number&gt;&lt;foreign-keys&gt;&lt;key app="EN" db-id="ra95d0dd6tf5roe5vt6xwxfj9pvwd0azedrv" timestamp="1487112172"&gt;27&lt;/key&gt;&lt;/foreign-keys&gt;&lt;ref-type name="Journal Article"&gt;17&lt;/ref-type&gt;&lt;contributors&gt;&lt;authors&gt;&lt;author&gt;Sabin, A. B.&lt;/author&gt;&lt;author&gt;Feldman, H. A.&lt;/author&gt;&lt;/authors&gt;&lt;/contributors&gt;&lt;titles&gt;&lt;title&gt;Dyes as Microchemical Indicators of a New Immunity Phenomenon Affecting a Protozoon Parasite (Toxoplasma)&lt;/title&gt;&lt;secondary-title&gt;Science&lt;/secondary-title&gt;&lt;/titles&gt;&lt;periodical&gt;&lt;full-title&gt;Science&lt;/full-title&gt;&lt;/periodical&gt;&lt;pages&gt;660-3&lt;/pages&gt;&lt;volume&gt;108&lt;/volume&gt;&lt;number&gt;2815&lt;/number&gt;&lt;keywords&gt;&lt;keyword&gt;Animals&lt;/keyword&gt;&lt;keyword&gt;*Coloring Agents&lt;/keyword&gt;&lt;keyword&gt;*Immunity&lt;/keyword&gt;&lt;keyword&gt;*Parasites&lt;/keyword&gt;&lt;keyword&gt;*Toxoplasma&lt;/keyword&gt;&lt;keyword&gt;*Toxoplasmosis&lt;/keyword&gt;&lt;keyword&gt;*DYES/microchemical&lt;/keyword&gt;&lt;keyword&gt;*TOXOPLASMOSIS/immunity&lt;/keyword&gt;&lt;/keywords&gt;&lt;dates&gt;&lt;year&gt;1948&lt;/year&gt;&lt;pub-dates&gt;&lt;date&gt;Dec 10&lt;/date&gt;&lt;/pub-dates&gt;&lt;/dates&gt;&lt;isbn&gt;0036-8075 (Print)&amp;#xD;0036-8075 (Linking)&lt;/isbn&gt;&lt;accession-num&gt;17744024&lt;/accession-num&gt;&lt;urls&gt;&lt;related-urls&gt;&lt;url&gt;https://www.ncbi.nlm.nih.gov/pubmed/17744024&lt;/url&gt;&lt;/related-urls&gt;&lt;/urls&gt;&lt;electronic-resource-num&gt;10.1126/science.108.2815.660&lt;/electronic-resource-num&gt;&lt;/record&gt;&lt;/Cite&gt;&lt;/EndNote&gt;</w:instrText>
      </w:r>
      <w:r w:rsidRPr="00B86FD0">
        <w:fldChar w:fldCharType="separate"/>
      </w:r>
      <w:r>
        <w:rPr>
          <w:noProof/>
        </w:rPr>
        <w:t>[27]</w:t>
      </w:r>
      <w:r w:rsidRPr="00B86FD0">
        <w:fldChar w:fldCharType="end"/>
      </w:r>
      <w:r w:rsidRPr="00330141">
        <w:t xml:space="preserve">. An IgM ELISA performed with serum is considered negative for values 0.0-1.6, equivocal for values 1.7-1.9, and positive for values ≥2.0 in serum </w:t>
      </w:r>
      <w:r w:rsidRPr="00B86FD0">
        <w:fldChar w:fldCharType="begin"/>
      </w:r>
      <w:r>
        <w:instrText xml:space="preserve"> ADDIN EN.CITE &lt;EndNote&gt;&lt;Cite&gt;&lt;Author&gt;Naot&lt;/Author&gt;&lt;Year&gt;1980&lt;/Year&gt;&lt;RecNum&gt;28&lt;/RecNum&gt;&lt;DisplayText&gt;[28]&lt;/DisplayText&gt;&lt;record&gt;&lt;rec-number&gt;28&lt;/rec-number&gt;&lt;foreign-keys&gt;&lt;key app="EN" db-id="ra95d0dd6tf5roe5vt6xwxfj9pvwd0azedrv" timestamp="1487112453"&gt;28&lt;/key&gt;&lt;/foreign-keys&gt;&lt;ref-type name="Journal Article"&gt;17&lt;/ref-type&gt;&lt;contributors&gt;&lt;authors&gt;&lt;author&gt;Naot, Y.&lt;/author&gt;&lt;author&gt;Remington, J. S.&lt;/author&gt;&lt;/authors&gt;&lt;/contributors&gt;&lt;titles&gt;&lt;title&gt;An enzyme-linked immunosorbent assay for detection of IgM antibodies to Toxoplasma gondii: use for diagnosis of acute acquired toxoplasmosis&lt;/title&gt;&lt;secondary-title&gt;J Infect Dis&lt;/secondary-title&gt;&lt;/titles&gt;&lt;periodical&gt;&lt;full-title&gt;J Infect Dis&lt;/full-title&gt;&lt;/periodical&gt;&lt;pages&gt;757-66&lt;/pages&gt;&lt;volume&gt;142&lt;/volume&gt;&lt;number&gt;5&lt;/number&gt;&lt;keywords&gt;&lt;keyword&gt;Acute Disease&lt;/keyword&gt;&lt;keyword&gt;Antibodies/*immunology&lt;/keyword&gt;&lt;keyword&gt;Antigens/immunology&lt;/keyword&gt;&lt;keyword&gt;Enzyme-Linked Immunosorbent Assay/*methods&lt;/keyword&gt;&lt;keyword&gt;Fluorescent Antibody Technique&lt;/keyword&gt;&lt;keyword&gt;Humans&lt;/keyword&gt;&lt;keyword&gt;Immunoenzyme Techniques/*methods&lt;/keyword&gt;&lt;keyword&gt;Immunoglobulin G/immunology&lt;/keyword&gt;&lt;keyword&gt;Immunoglobulin M/*immunology&lt;/keyword&gt;&lt;keyword&gt;Toxoplasma/*immunology&lt;/keyword&gt;&lt;keyword&gt;Toxoplasmosis/*diagnosis/immunology&lt;/keyword&gt;&lt;/keywords&gt;&lt;dates&gt;&lt;year&gt;1980&lt;/year&gt;&lt;pub-dates&gt;&lt;date&gt;Nov&lt;/date&gt;&lt;/pub-dates&gt;&lt;/dates&gt;&lt;isbn&gt;0022-1899 (Print)&amp;#xD;0022-1899 (Linking)&lt;/isbn&gt;&lt;accession-num&gt;7007520&lt;/accession-num&gt;&lt;urls&gt;&lt;related-urls&gt;&lt;url&gt;https://www.ncbi.nlm.nih.gov/pubmed/7007520&lt;/url&gt;&lt;/related-urls&gt;&lt;/urls&gt;&lt;/record&gt;&lt;/Cite&gt;&lt;/EndNote&gt;</w:instrText>
      </w:r>
      <w:r w:rsidRPr="00B86FD0">
        <w:fldChar w:fldCharType="separate"/>
      </w:r>
      <w:r>
        <w:rPr>
          <w:noProof/>
        </w:rPr>
        <w:t>[28]</w:t>
      </w:r>
      <w:r w:rsidRPr="00B86FD0">
        <w:fldChar w:fldCharType="end"/>
      </w:r>
      <w:r w:rsidRPr="00330141">
        <w:t xml:space="preserve">. An IgM ISAGA is positive for values ≥3 </w:t>
      </w:r>
      <w:r w:rsidRPr="00B86FD0">
        <w:fldChar w:fldCharType="begin"/>
      </w:r>
      <w:r>
        <w:instrText xml:space="preserve"> ADDIN EN.CITE &lt;EndNote&gt;&lt;Cite&gt;&lt;Author&gt;Desmonts&lt;/Author&gt;&lt;Year&gt;1981&lt;/Year&gt;&lt;RecNum&gt;30&lt;/RecNum&gt;&lt;DisplayText&gt;[29]&lt;/DisplayText&gt;&lt;record&gt;&lt;rec-number&gt;30&lt;/rec-number&gt;&lt;foreign-keys&gt;&lt;key app="EN" db-id="ra95d0dd6tf5roe5vt6xwxfj9pvwd0azedrv" timestamp="1487113096"&gt;30&lt;/key&gt;&lt;/foreign-keys&gt;&lt;ref-type name="Journal Article"&gt;17&lt;/ref-type&gt;&lt;contributors&gt;&lt;authors&gt;&lt;author&gt;Desmonts, G.&lt;/author&gt;&lt;author&gt;Naot, Y.&lt;/author&gt;&lt;author&gt;Remington, J. S.&lt;/author&gt;&lt;/authors&gt;&lt;/contributors&gt;&lt;titles&gt;&lt;title&gt;Immunoglobulin M-immunosorbent agglutination assay for diagnosis of infectious diseases: diagnosis of acute congenital and acquired Toxoplasma infections&lt;/title&gt;&lt;secondary-title&gt;J Clin Microbiol&lt;/secondary-title&gt;&lt;/titles&gt;&lt;periodical&gt;&lt;full-title&gt;J Clin Microbiol&lt;/full-title&gt;&lt;/periodical&gt;&lt;pages&gt;486-91&lt;/pages&gt;&lt;volume&gt;14&lt;/volume&gt;&lt;number&gt;5&lt;/number&gt;&lt;keywords&gt;&lt;keyword&gt;Acute Disease&lt;/keyword&gt;&lt;keyword&gt;Animals&lt;/keyword&gt;&lt;keyword&gt;Antibodies, Antinuclear&lt;/keyword&gt;&lt;keyword&gt;Humans&lt;/keyword&gt;&lt;keyword&gt;Immunoglobulin M/*analysis&lt;/keyword&gt;&lt;keyword&gt;Immunosorbent Techniques&lt;/keyword&gt;&lt;keyword&gt;Infant&lt;/keyword&gt;&lt;keyword&gt;Rheumatoid Factor&lt;/keyword&gt;&lt;keyword&gt;Toxoplasma/*immunology&lt;/keyword&gt;&lt;keyword&gt;Toxoplasmosis/*diagnosis&lt;/keyword&gt;&lt;keyword&gt;Toxoplasmosis, Congenital/*diagnosis&lt;/keyword&gt;&lt;/keywords&gt;&lt;dates&gt;&lt;year&gt;1981&lt;/year&gt;&lt;pub-dates&gt;&lt;date&gt;Nov&lt;/date&gt;&lt;/pub-dates&gt;&lt;/dates&gt;&lt;isbn&gt;0095-1137 (Print)&amp;#xD;0095-1137 (Linking)&lt;/isbn&gt;&lt;accession-num&gt;7031082&lt;/accession-num&gt;&lt;urls&gt;&lt;related-urls&gt;&lt;url&gt;https://www.ncbi.nlm.nih.gov/pubmed/7031082&lt;/url&gt;&lt;/related-urls&gt;&lt;/urls&gt;&lt;custom2&gt;PMC273974&lt;/custom2&gt;&lt;/record&gt;&lt;/Cite&gt;&lt;/EndNote&gt;</w:instrText>
      </w:r>
      <w:r w:rsidRPr="00B86FD0">
        <w:fldChar w:fldCharType="separate"/>
      </w:r>
      <w:r>
        <w:rPr>
          <w:noProof/>
        </w:rPr>
        <w:t>[29]</w:t>
      </w:r>
      <w:r w:rsidRPr="00B86FD0">
        <w:fldChar w:fldCharType="end"/>
      </w:r>
      <w:r w:rsidRPr="00330141">
        <w:t xml:space="preserve">. An IgA ELISA for patients &gt;6 months of age is considered negative for values 0.0-1.4, equivocal for values 1.5-2.0, and positive for values ≥2.1, and an IgA ELISA for patients &lt;6 months of age is considered negative for values 0.0-0.9 and positive for values ≥1.0 </w:t>
      </w:r>
      <w:r w:rsidRPr="00B86FD0">
        <w:fldChar w:fldCharType="begin"/>
      </w:r>
      <w:r>
        <w:instrText xml:space="preserve"> ADDIN EN.CITE &lt;EndNote&gt;&lt;Cite&gt;&lt;Author&gt;Stepick-Biek&lt;/Author&gt;&lt;Year&gt;1990&lt;/Year&gt;&lt;RecNum&gt;29&lt;/RecNum&gt;&lt;DisplayText&gt;[30]&lt;/DisplayText&gt;&lt;record&gt;&lt;rec-number&gt;29&lt;/rec-number&gt;&lt;foreign-keys&gt;&lt;key app="EN" db-id="ra95d0dd6tf5roe5vt6xwxfj9pvwd0azedrv" timestamp="1487112985"&gt;29&lt;/key&gt;&lt;/foreign-keys&gt;&lt;ref-type name="Journal Article"&gt;17&lt;/ref-type&gt;&lt;contributors&gt;&lt;authors&gt;&lt;author&gt;Stepick-Biek, P.&lt;/author&gt;&lt;author&gt;Thulliez, P.&lt;/author&gt;&lt;author&gt;Araujo, F. G.&lt;/author&gt;&lt;author&gt;Remington, J. S.&lt;/author&gt;&lt;/authors&gt;&lt;/contributors&gt;&lt;auth-address&gt;Department of Immunology and Infectious Diseases, Palo Alto Medical Foundation, CA 94301.&lt;/auth-address&gt;&lt;titles&gt;&lt;title&gt;IgA antibodies for diagnosis of acute congenital and acquired toxoplasmosis&lt;/title&gt;&lt;secondary-title&gt;J Infect Dis&lt;/secondary-title&gt;&lt;/titles&gt;&lt;periodical&gt;&lt;full-title&gt;J Infect Dis&lt;/full-title&gt;&lt;/periodical&gt;&lt;pages&gt;270-3&lt;/pages&gt;&lt;volume&gt;162&lt;/volume&gt;&lt;number&gt;1&lt;/number&gt;&lt;keywords&gt;&lt;keyword&gt;Acute Disease&lt;/keyword&gt;&lt;keyword&gt;Animals&lt;/keyword&gt;&lt;keyword&gt;Antibodies, Protozoan/analysis&lt;/keyword&gt;&lt;keyword&gt;Enzyme-Linked Immunosorbent Assay&lt;/keyword&gt;&lt;keyword&gt;Female&lt;/keyword&gt;&lt;keyword&gt;Humans&lt;/keyword&gt;&lt;keyword&gt;Immunoglobulin A/*analysis&lt;/keyword&gt;&lt;keyword&gt;Immunoglobulin M/analysis&lt;/keyword&gt;&lt;keyword&gt;Immunosorbent Techniques&lt;/keyword&gt;&lt;keyword&gt;Infant, Newborn&lt;/keyword&gt;&lt;keyword&gt;Pregnancy&lt;/keyword&gt;&lt;keyword&gt;Pregnancy Complications, Infectious/*diagnosis&lt;/keyword&gt;&lt;keyword&gt;Toxoplasma/*immunology&lt;/keyword&gt;&lt;keyword&gt;Toxoplasmosis/*diagnosis&lt;/keyword&gt;&lt;keyword&gt;Toxoplasmosis, Congenital/*diagnosis&lt;/keyword&gt;&lt;/keywords&gt;&lt;dates&gt;&lt;year&gt;1990&lt;/year&gt;&lt;pub-dates&gt;&lt;date&gt;Jul&lt;/date&gt;&lt;/pub-dates&gt;&lt;/dates&gt;&lt;isbn&gt;0022-1899 (Print)&amp;#xD;0022-1899 (Linking)&lt;/isbn&gt;&lt;accession-num&gt;2192008&lt;/accession-num&gt;&lt;urls&gt;&lt;related-urls&gt;&lt;url&gt;https://www.ncbi.nlm.nih.gov/pubmed/2192008&lt;/url&gt;&lt;/related-urls&gt;&lt;/urls&gt;&lt;/record&gt;&lt;/Cite&gt;&lt;/EndNote&gt;</w:instrText>
      </w:r>
      <w:r w:rsidRPr="00B86FD0">
        <w:fldChar w:fldCharType="separate"/>
      </w:r>
      <w:r>
        <w:rPr>
          <w:noProof/>
        </w:rPr>
        <w:t>[30]</w:t>
      </w:r>
      <w:r w:rsidRPr="00B86FD0">
        <w:fldChar w:fldCharType="end"/>
      </w:r>
      <w:r w:rsidRPr="00330141">
        <w:t xml:space="preserve">. High avidity signifies that infection occurred more than 4 months ago </w:t>
      </w:r>
      <w:r w:rsidRPr="00B86FD0">
        <w:fldChar w:fldCharType="begin"/>
      </w:r>
      <w:r>
        <w:instrText xml:space="preserve"> ADDIN EN.CITE &lt;EndNote&gt;&lt;Cite&gt;&lt;Author&gt;Pelloux&lt;/Author&gt;&lt;Year&gt;1998&lt;/Year&gt;&lt;RecNum&gt;31&lt;/RecNum&gt;&lt;DisplayText&gt;[31]&lt;/DisplayText&gt;&lt;record&gt;&lt;rec-number&gt;31&lt;/rec-number&gt;&lt;foreign-keys&gt;&lt;key app="EN" db-id="ra95d0dd6tf5roe5vt6xwxfj9pvwd0azedrv" timestamp="1487113259"&gt;31&lt;/key&gt;&lt;/foreign-keys&gt;&lt;ref-type name="Journal Article"&gt;17&lt;/ref-type&gt;&lt;contributors&gt;&lt;authors&gt;&lt;author&gt;Pelloux, H.&lt;/author&gt;&lt;author&gt;Brun, E.&lt;/author&gt;&lt;author&gt;Vernet, G.&lt;/author&gt;&lt;author&gt;Marcillat, S.&lt;/author&gt;&lt;author&gt;Jolivet, M.&lt;/author&gt;&lt;author&gt;Guergour, D.&lt;/author&gt;&lt;author&gt;Fricker-Hidalgo, H.&lt;/author&gt;&lt;author&gt;Goullier-Fleuret, A.&lt;/author&gt;&lt;author&gt;Ambroise-Thomas, P.&lt;/author&gt;&lt;/authors&gt;&lt;/contributors&gt;&lt;auth-address&gt;Departement de Parasitologie-Mycologie, Centre Hospitalier Universitaire, Grenoble, France.&lt;/auth-address&gt;&lt;titles&gt;&lt;title&gt;Determination of anti-Toxoplasma gondii immunoglobulin G avidity: adaptation to the Vidas system (bioMerieux)&lt;/title&gt;&lt;secondary-title&gt;Diagn Microbiol Infect Dis&lt;/secondary-title&gt;&lt;/titles&gt;&lt;periodical&gt;&lt;full-title&gt;Diagn Microbiol Infect Dis&lt;/full-title&gt;&lt;/periodical&gt;&lt;pages&gt;69-73&lt;/pages&gt;&lt;volume&gt;32&lt;/volume&gt;&lt;number&gt;2&lt;/number&gt;&lt;keywords&gt;&lt;keyword&gt;Animals&lt;/keyword&gt;&lt;keyword&gt;Antibodies, Protozoan/blood/*immunology&lt;/keyword&gt;&lt;keyword&gt;*Antibody Affinity&lt;/keyword&gt;&lt;keyword&gt;Female&lt;/keyword&gt;&lt;keyword&gt;Humans&lt;/keyword&gt;&lt;keyword&gt;Immunoenzyme Techniques&lt;/keyword&gt;&lt;keyword&gt;Pregnancy&lt;/keyword&gt;&lt;keyword&gt;Pregnancy Complications, Parasitic/*diagnosis/immunology&lt;/keyword&gt;&lt;keyword&gt;Reagent Kits, Diagnostic&lt;/keyword&gt;&lt;keyword&gt;Toxoplasma/*immunology&lt;/keyword&gt;&lt;keyword&gt;Toxoplasmosis/*diagnosis/immunology&lt;/keyword&gt;&lt;/keywords&gt;&lt;dates&gt;&lt;year&gt;1998&lt;/year&gt;&lt;pub-dates&gt;&lt;date&gt;Oct&lt;/date&gt;&lt;/pub-dates&gt;&lt;/dates&gt;&lt;isbn&gt;0732-8893 (Print)&amp;#xD;0732-8893 (Linking)&lt;/isbn&gt;&lt;accession-num&gt;9823527&lt;/accession-num&gt;&lt;urls&gt;&lt;related-urls&gt;&lt;url&gt;https://www.ncbi.nlm.nih.gov/pubmed/9823527&lt;/url&gt;&lt;/related-urls&gt;&lt;/urls&gt;&lt;/record&gt;&lt;/Cite&gt;&lt;/EndNote&gt;</w:instrText>
      </w:r>
      <w:r w:rsidRPr="00B86FD0">
        <w:fldChar w:fldCharType="separate"/>
      </w:r>
      <w:r>
        <w:rPr>
          <w:noProof/>
        </w:rPr>
        <w:t>[31]</w:t>
      </w:r>
      <w:r w:rsidRPr="00B86FD0">
        <w:fldChar w:fldCharType="end"/>
      </w:r>
      <w:r w:rsidRPr="00330141">
        <w:t xml:space="preserve">. </w:t>
      </w:r>
      <w:proofErr w:type="gramStart"/>
      <w:r w:rsidRPr="00330141">
        <w:rPr>
          <w:vertAlign w:val="superscript"/>
        </w:rPr>
        <w:t>f</w:t>
      </w:r>
      <w:proofErr w:type="gramEnd"/>
      <w:r w:rsidRPr="00330141">
        <w:t xml:space="preserve"> Serology not performed at Palo Alto Medical Foundation </w:t>
      </w:r>
      <w:r w:rsidRPr="00330141">
        <w:rPr>
          <w:i/>
        </w:rPr>
        <w:t>Toxoplasma</w:t>
      </w:r>
      <w:r w:rsidRPr="00330141">
        <w:t xml:space="preserve"> Serology Laboratory. </w:t>
      </w:r>
      <w:proofErr w:type="gramStart"/>
      <w:r w:rsidRPr="00330141">
        <w:rPr>
          <w:vertAlign w:val="superscript"/>
        </w:rPr>
        <w:t>g</w:t>
      </w:r>
      <w:proofErr w:type="gramEnd"/>
      <w:r w:rsidRPr="00330141">
        <w:t xml:space="preserve"> Chronic seropositive patient. </w:t>
      </w:r>
      <w:proofErr w:type="gramStart"/>
      <w:r w:rsidRPr="00330141">
        <w:rPr>
          <w:vertAlign w:val="superscript"/>
        </w:rPr>
        <w:t>h</w:t>
      </w:r>
      <w:proofErr w:type="gramEnd"/>
      <w:r w:rsidRPr="00330141">
        <w:t xml:space="preserve"> Serology values for child are listed. </w:t>
      </w:r>
      <w:proofErr w:type="spellStart"/>
      <w:proofErr w:type="gramStart"/>
      <w:r w:rsidRPr="00330141">
        <w:rPr>
          <w:vertAlign w:val="superscript"/>
        </w:rPr>
        <w:t>i</w:t>
      </w:r>
      <w:proofErr w:type="spellEnd"/>
      <w:proofErr w:type="gramEnd"/>
      <w:r w:rsidRPr="00330141">
        <w:t xml:space="preserve"> Chronic seropositive father; serology values for child are listed. </w:t>
      </w:r>
      <w:r w:rsidRPr="00330141">
        <w:rPr>
          <w:vertAlign w:val="superscript"/>
        </w:rPr>
        <w:t>H</w:t>
      </w:r>
      <w:r w:rsidRPr="00330141">
        <w:t xml:space="preserve"> Historical control.</w:t>
      </w:r>
    </w:p>
    <w:sectPr w:rsidR="00DE4C0F" w:rsidRPr="00DE4C0F" w:rsidSect="00DE4C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73069"/>
    <w:multiLevelType w:val="multilevel"/>
    <w:tmpl w:val="F5EE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C117E6"/>
    <w:multiLevelType w:val="hybridMultilevel"/>
    <w:tmpl w:val="7C3ED23C"/>
    <w:lvl w:ilvl="0" w:tplc="C42C3D92">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51287C"/>
    <w:multiLevelType w:val="hybridMultilevel"/>
    <w:tmpl w:val="2FDA1F64"/>
    <w:lvl w:ilvl="0" w:tplc="A574D62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B3"/>
    <w:rsid w:val="002005AC"/>
    <w:rsid w:val="00257629"/>
    <w:rsid w:val="0029415E"/>
    <w:rsid w:val="00305BB3"/>
    <w:rsid w:val="003744E2"/>
    <w:rsid w:val="004272F6"/>
    <w:rsid w:val="005E6CD1"/>
    <w:rsid w:val="00686E9D"/>
    <w:rsid w:val="006B79FD"/>
    <w:rsid w:val="0088469A"/>
    <w:rsid w:val="00936BC5"/>
    <w:rsid w:val="00A217EF"/>
    <w:rsid w:val="00A62DF2"/>
    <w:rsid w:val="00A81A89"/>
    <w:rsid w:val="00A82855"/>
    <w:rsid w:val="00D36AD7"/>
    <w:rsid w:val="00DE4C0F"/>
    <w:rsid w:val="00EF4AAA"/>
    <w:rsid w:val="00F025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6901"/>
  <w15:chartTrackingRefBased/>
  <w15:docId w15:val="{925012B0-F07E-4BB3-916C-E00AB3F6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C0F"/>
    <w:pPr>
      <w:spacing w:after="0" w:line="480" w:lineRule="auto"/>
    </w:pPr>
    <w:rPr>
      <w:rFonts w:ascii="Calibri" w:eastAsia="Calibri" w:hAnsi="Calibri" w:cs="Times New Roman"/>
      <w:lang w:eastAsia="en-US"/>
    </w:rPr>
  </w:style>
  <w:style w:type="paragraph" w:styleId="Heading1">
    <w:name w:val="heading 1"/>
    <w:next w:val="Normal"/>
    <w:link w:val="Heading1Char"/>
    <w:uiPriority w:val="9"/>
    <w:qFormat/>
    <w:rsid w:val="00257629"/>
    <w:pPr>
      <w:keepNext/>
      <w:keepLines/>
      <w:spacing w:after="0" w:line="240" w:lineRule="auto"/>
      <w:outlineLvl w:val="0"/>
    </w:pPr>
    <w:rPr>
      <w:rFonts w:ascii="Arial" w:eastAsiaTheme="majorEastAsia" w:hAnsi="Arial" w:cstheme="majorBidi"/>
      <w:b/>
      <w:bCs/>
      <w:caps/>
      <w:kern w:val="2"/>
      <w:szCs w:val="28"/>
    </w:rPr>
  </w:style>
  <w:style w:type="paragraph" w:styleId="Heading2">
    <w:name w:val="heading 2"/>
    <w:next w:val="Normal"/>
    <w:link w:val="Heading2Char"/>
    <w:uiPriority w:val="9"/>
    <w:unhideWhenUsed/>
    <w:qFormat/>
    <w:rsid w:val="00257629"/>
    <w:pPr>
      <w:keepNext/>
      <w:keepLines/>
      <w:spacing w:after="0" w:line="240" w:lineRule="auto"/>
      <w:outlineLvl w:val="1"/>
    </w:pPr>
    <w:rPr>
      <w:rFonts w:ascii="Arial" w:eastAsiaTheme="majorEastAsia" w:hAnsi="Arial" w:cstheme="majorBidi"/>
      <w:b/>
      <w:bCs/>
      <w:kern w:val="2"/>
      <w:szCs w:val="26"/>
    </w:rPr>
  </w:style>
  <w:style w:type="paragraph" w:styleId="Heading3">
    <w:name w:val="heading 3"/>
    <w:next w:val="Normal"/>
    <w:link w:val="Heading3Char"/>
    <w:uiPriority w:val="9"/>
    <w:unhideWhenUsed/>
    <w:qFormat/>
    <w:rsid w:val="00936BC5"/>
    <w:pPr>
      <w:keepNext/>
      <w:keepLines/>
      <w:spacing w:after="0" w:line="240" w:lineRule="auto"/>
      <w:outlineLvl w:val="2"/>
    </w:pPr>
    <w:rPr>
      <w:rFonts w:ascii="Arial" w:eastAsiaTheme="majorEastAsia" w:hAnsi="Arial" w:cstheme="majorBidi"/>
      <w:b/>
      <w:bCs/>
      <w:i/>
      <w:kern w:val="2"/>
    </w:rPr>
  </w:style>
  <w:style w:type="paragraph" w:styleId="Heading4">
    <w:name w:val="heading 4"/>
    <w:basedOn w:val="Normal"/>
    <w:next w:val="Normal"/>
    <w:link w:val="Heading4Char"/>
    <w:uiPriority w:val="9"/>
    <w:semiHidden/>
    <w:unhideWhenUsed/>
    <w:qFormat/>
    <w:rsid w:val="00A217EF"/>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217EF"/>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217EF"/>
    <w:pPr>
      <w:keepNext/>
      <w:keepLines/>
      <w:spacing w:before="40"/>
      <w:outlineLvl w:val="5"/>
    </w:pPr>
    <w:rPr>
      <w:rFonts w:asciiTheme="majorHAnsi" w:eastAsiaTheme="majorEastAsia" w:hAnsiTheme="majorHAnsi" w:cstheme="majorBidi"/>
      <w:color w:val="1F4E79" w:themeColor="accent1" w:themeShade="80"/>
    </w:rPr>
  </w:style>
  <w:style w:type="paragraph" w:styleId="Heading7">
    <w:name w:val="heading 7"/>
    <w:basedOn w:val="Normal"/>
    <w:next w:val="Normal"/>
    <w:link w:val="Heading7Char"/>
    <w:uiPriority w:val="9"/>
    <w:semiHidden/>
    <w:unhideWhenUsed/>
    <w:qFormat/>
    <w:rsid w:val="00A217EF"/>
    <w:pPr>
      <w:keepNext/>
      <w:keepLines/>
      <w:spacing w:before="40"/>
      <w:outlineLvl w:val="6"/>
    </w:pPr>
    <w:rPr>
      <w:rFonts w:asciiTheme="majorHAnsi" w:eastAsiaTheme="majorEastAsia" w:hAnsiTheme="majorHAnsi" w:cstheme="majorBidi"/>
      <w:i/>
      <w:iCs/>
      <w:color w:val="1F4E79" w:themeColor="accent1" w:themeShade="80"/>
    </w:rPr>
  </w:style>
  <w:style w:type="paragraph" w:styleId="Heading8">
    <w:name w:val="heading 8"/>
    <w:basedOn w:val="Normal"/>
    <w:next w:val="Normal"/>
    <w:link w:val="Heading8Char"/>
    <w:uiPriority w:val="9"/>
    <w:semiHidden/>
    <w:unhideWhenUsed/>
    <w:qFormat/>
    <w:rsid w:val="00A217EF"/>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A217EF"/>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05AC"/>
    <w:pPr>
      <w:contextualSpacing/>
    </w:pPr>
    <w:rPr>
      <w:rFonts w:eastAsiaTheme="majorEastAsia" w:cstheme="majorBidi"/>
      <w:b/>
      <w:sz w:val="48"/>
      <w:szCs w:val="56"/>
    </w:rPr>
  </w:style>
  <w:style w:type="character" w:customStyle="1" w:styleId="TitleChar">
    <w:name w:val="Title Char"/>
    <w:basedOn w:val="DefaultParagraphFont"/>
    <w:link w:val="Title"/>
    <w:uiPriority w:val="10"/>
    <w:rsid w:val="002005AC"/>
    <w:rPr>
      <w:rFonts w:eastAsiaTheme="majorEastAsia" w:cstheme="majorBidi"/>
      <w:b/>
      <w:sz w:val="48"/>
      <w:szCs w:val="56"/>
    </w:rPr>
  </w:style>
  <w:style w:type="character" w:customStyle="1" w:styleId="Heading1Char">
    <w:name w:val="Heading 1 Char"/>
    <w:basedOn w:val="DefaultParagraphFont"/>
    <w:link w:val="Heading1"/>
    <w:uiPriority w:val="9"/>
    <w:rsid w:val="00257629"/>
    <w:rPr>
      <w:rFonts w:ascii="Arial" w:eastAsiaTheme="majorEastAsia" w:hAnsi="Arial" w:cstheme="majorBidi"/>
      <w:b/>
      <w:bCs/>
      <w:caps/>
      <w:kern w:val="2"/>
      <w:szCs w:val="28"/>
    </w:rPr>
  </w:style>
  <w:style w:type="character" w:customStyle="1" w:styleId="NormalBold">
    <w:name w:val="Normal Bold"/>
    <w:rsid w:val="00A62DF2"/>
    <w:rPr>
      <w:b/>
      <w:bCs/>
    </w:rPr>
  </w:style>
  <w:style w:type="character" w:customStyle="1" w:styleId="NormalItalic">
    <w:name w:val="Normal Italic"/>
    <w:rsid w:val="00A62DF2"/>
    <w:rPr>
      <w:i/>
      <w:iCs/>
    </w:rPr>
  </w:style>
  <w:style w:type="paragraph" w:customStyle="1" w:styleId="Subheading">
    <w:name w:val="Subheading"/>
    <w:next w:val="Normal"/>
    <w:link w:val="SubheadingChar"/>
    <w:uiPriority w:val="2"/>
    <w:rsid w:val="00A62DF2"/>
    <w:pPr>
      <w:spacing w:after="0" w:line="240" w:lineRule="auto"/>
    </w:pPr>
    <w:rPr>
      <w:i/>
      <w:lang w:eastAsia="en-US"/>
    </w:rPr>
  </w:style>
  <w:style w:type="character" w:customStyle="1" w:styleId="SubheadingChar">
    <w:name w:val="Subheading Char"/>
    <w:basedOn w:val="DefaultParagraphFont"/>
    <w:link w:val="Subheading"/>
    <w:uiPriority w:val="2"/>
    <w:rsid w:val="00A62DF2"/>
    <w:rPr>
      <w:i/>
      <w:lang w:eastAsia="en-US"/>
    </w:rPr>
  </w:style>
  <w:style w:type="character" w:customStyle="1" w:styleId="Heading2Char">
    <w:name w:val="Heading 2 Char"/>
    <w:basedOn w:val="DefaultParagraphFont"/>
    <w:link w:val="Heading2"/>
    <w:uiPriority w:val="9"/>
    <w:rsid w:val="00257629"/>
    <w:rPr>
      <w:rFonts w:ascii="Arial" w:eastAsiaTheme="majorEastAsia" w:hAnsi="Arial" w:cstheme="majorBidi"/>
      <w:b/>
      <w:bCs/>
      <w:kern w:val="2"/>
      <w:szCs w:val="26"/>
    </w:rPr>
  </w:style>
  <w:style w:type="character" w:customStyle="1" w:styleId="Heading3Char">
    <w:name w:val="Heading 3 Char"/>
    <w:basedOn w:val="DefaultParagraphFont"/>
    <w:link w:val="Heading3"/>
    <w:uiPriority w:val="9"/>
    <w:rsid w:val="00936BC5"/>
    <w:rPr>
      <w:rFonts w:ascii="Arial" w:eastAsiaTheme="majorEastAsia" w:hAnsi="Arial" w:cstheme="majorBidi"/>
      <w:b/>
      <w:bCs/>
      <w:i/>
      <w:kern w:val="2"/>
    </w:rPr>
  </w:style>
  <w:style w:type="paragraph" w:styleId="BalloonText">
    <w:name w:val="Balloon Text"/>
    <w:basedOn w:val="Normal"/>
    <w:link w:val="BalloonTextChar"/>
    <w:uiPriority w:val="99"/>
    <w:semiHidden/>
    <w:unhideWhenUsed/>
    <w:rsid w:val="00A62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2DF2"/>
    <w:rPr>
      <w:rFonts w:ascii="Segoe UI" w:hAnsi="Segoe UI" w:cs="Segoe UI"/>
      <w:sz w:val="18"/>
      <w:szCs w:val="18"/>
      <w:lang w:eastAsia="en-US"/>
    </w:rPr>
  </w:style>
  <w:style w:type="table" w:styleId="TableGrid">
    <w:name w:val="Table Grid"/>
    <w:basedOn w:val="TableNormal"/>
    <w:uiPriority w:val="99"/>
    <w:rsid w:val="00A62DF2"/>
    <w:rPr>
      <w:rFonts w:ascii="Calibri" w:eastAsia="MS ??"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217EF"/>
    <w:pPr>
      <w:spacing w:after="0" w:line="240" w:lineRule="auto"/>
    </w:pPr>
  </w:style>
  <w:style w:type="character" w:styleId="IntenseEmphasis">
    <w:name w:val="Intense Emphasis"/>
    <w:basedOn w:val="DefaultParagraphFont"/>
    <w:uiPriority w:val="21"/>
    <w:qFormat/>
    <w:rsid w:val="00A217EF"/>
    <w:rPr>
      <w:i/>
      <w:iCs/>
      <w:color w:val="5B9BD5" w:themeColor="accent1"/>
    </w:rPr>
  </w:style>
  <w:style w:type="character" w:customStyle="1" w:styleId="Heading4Char">
    <w:name w:val="Heading 4 Char"/>
    <w:basedOn w:val="DefaultParagraphFont"/>
    <w:link w:val="Heading4"/>
    <w:uiPriority w:val="9"/>
    <w:semiHidden/>
    <w:rsid w:val="00A217EF"/>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217EF"/>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217EF"/>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9"/>
    <w:semiHidden/>
    <w:rsid w:val="00A217EF"/>
    <w:rPr>
      <w:rFonts w:asciiTheme="majorHAnsi" w:eastAsiaTheme="majorEastAsia" w:hAnsiTheme="majorHAnsi" w:cstheme="majorBidi"/>
      <w:i/>
      <w:iCs/>
      <w:color w:val="1F4E79" w:themeColor="accent1" w:themeShade="80"/>
    </w:rPr>
  </w:style>
  <w:style w:type="character" w:customStyle="1" w:styleId="Heading8Char">
    <w:name w:val="Heading 8 Char"/>
    <w:basedOn w:val="DefaultParagraphFont"/>
    <w:link w:val="Heading8"/>
    <w:uiPriority w:val="9"/>
    <w:semiHidden/>
    <w:rsid w:val="00A217EF"/>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A217E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217EF"/>
    <w:pPr>
      <w:spacing w:after="200"/>
    </w:pPr>
    <w:rPr>
      <w:i/>
      <w:iCs/>
      <w:color w:val="44546A" w:themeColor="text2"/>
      <w:sz w:val="18"/>
      <w:szCs w:val="18"/>
    </w:rPr>
  </w:style>
  <w:style w:type="paragraph" w:styleId="Subtitle">
    <w:name w:val="Subtitle"/>
    <w:basedOn w:val="Normal"/>
    <w:next w:val="Normal"/>
    <w:link w:val="SubtitleChar"/>
    <w:uiPriority w:val="11"/>
    <w:qFormat/>
    <w:rsid w:val="00A217E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217EF"/>
    <w:rPr>
      <w:color w:val="5A5A5A" w:themeColor="text1" w:themeTint="A5"/>
      <w:spacing w:val="15"/>
    </w:rPr>
  </w:style>
  <w:style w:type="character" w:styleId="Strong">
    <w:name w:val="Strong"/>
    <w:basedOn w:val="DefaultParagraphFont"/>
    <w:uiPriority w:val="22"/>
    <w:qFormat/>
    <w:rsid w:val="00A217EF"/>
    <w:rPr>
      <w:b/>
      <w:bCs/>
      <w:color w:val="auto"/>
    </w:rPr>
  </w:style>
  <w:style w:type="character" w:styleId="Emphasis">
    <w:name w:val="Emphasis"/>
    <w:basedOn w:val="DefaultParagraphFont"/>
    <w:uiPriority w:val="20"/>
    <w:qFormat/>
    <w:rsid w:val="00A217EF"/>
    <w:rPr>
      <w:i/>
      <w:iCs/>
      <w:color w:val="auto"/>
    </w:rPr>
  </w:style>
  <w:style w:type="paragraph" w:styleId="Quote">
    <w:name w:val="Quote"/>
    <w:basedOn w:val="Normal"/>
    <w:next w:val="Normal"/>
    <w:link w:val="QuoteChar"/>
    <w:uiPriority w:val="29"/>
    <w:qFormat/>
    <w:rsid w:val="00A217E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217EF"/>
    <w:rPr>
      <w:i/>
      <w:iCs/>
      <w:color w:val="404040" w:themeColor="text1" w:themeTint="BF"/>
    </w:rPr>
  </w:style>
  <w:style w:type="paragraph" w:styleId="IntenseQuote">
    <w:name w:val="Intense Quote"/>
    <w:basedOn w:val="Normal"/>
    <w:next w:val="Normal"/>
    <w:link w:val="IntenseQuoteChar"/>
    <w:uiPriority w:val="30"/>
    <w:qFormat/>
    <w:rsid w:val="00A217E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217EF"/>
    <w:rPr>
      <w:i/>
      <w:iCs/>
      <w:color w:val="5B9BD5" w:themeColor="accent1"/>
    </w:rPr>
  </w:style>
  <w:style w:type="character" w:styleId="SubtleEmphasis">
    <w:name w:val="Subtle Emphasis"/>
    <w:basedOn w:val="DefaultParagraphFont"/>
    <w:uiPriority w:val="19"/>
    <w:qFormat/>
    <w:rsid w:val="00A217EF"/>
    <w:rPr>
      <w:i/>
      <w:iCs/>
      <w:color w:val="404040" w:themeColor="text1" w:themeTint="BF"/>
    </w:rPr>
  </w:style>
  <w:style w:type="character" w:styleId="SubtleReference">
    <w:name w:val="Subtle Reference"/>
    <w:basedOn w:val="DefaultParagraphFont"/>
    <w:uiPriority w:val="31"/>
    <w:qFormat/>
    <w:rsid w:val="00A217EF"/>
    <w:rPr>
      <w:smallCaps/>
      <w:color w:val="404040" w:themeColor="text1" w:themeTint="BF"/>
    </w:rPr>
  </w:style>
  <w:style w:type="character" w:styleId="IntenseReference">
    <w:name w:val="Intense Reference"/>
    <w:basedOn w:val="DefaultParagraphFont"/>
    <w:uiPriority w:val="32"/>
    <w:qFormat/>
    <w:rsid w:val="00A217EF"/>
    <w:rPr>
      <w:b/>
      <w:bCs/>
      <w:smallCaps/>
      <w:color w:val="5B9BD5" w:themeColor="accent1"/>
      <w:spacing w:val="5"/>
    </w:rPr>
  </w:style>
  <w:style w:type="character" w:styleId="BookTitle">
    <w:name w:val="Book Title"/>
    <w:basedOn w:val="DefaultParagraphFont"/>
    <w:uiPriority w:val="33"/>
    <w:qFormat/>
    <w:rsid w:val="00A217EF"/>
    <w:rPr>
      <w:b/>
      <w:bCs/>
      <w:i/>
      <w:iCs/>
      <w:spacing w:val="5"/>
    </w:rPr>
  </w:style>
  <w:style w:type="paragraph" w:styleId="TOCHeading">
    <w:name w:val="TOC Heading"/>
    <w:basedOn w:val="Heading1"/>
    <w:next w:val="Normal"/>
    <w:uiPriority w:val="39"/>
    <w:semiHidden/>
    <w:unhideWhenUsed/>
    <w:qFormat/>
    <w:rsid w:val="00A217EF"/>
    <w:pPr>
      <w:outlineLvl w:val="9"/>
    </w:pPr>
  </w:style>
  <w:style w:type="paragraph" w:styleId="Bibliography">
    <w:name w:val="Bibliography"/>
    <w:basedOn w:val="Normal"/>
    <w:next w:val="Normal"/>
    <w:uiPriority w:val="37"/>
    <w:unhideWhenUsed/>
    <w:rsid w:val="00DE4C0F"/>
    <w:pPr>
      <w:tabs>
        <w:tab w:val="left" w:pos="504"/>
      </w:tabs>
      <w:spacing w:after="240" w:line="240" w:lineRule="auto"/>
      <w:ind w:left="504" w:hanging="504"/>
    </w:pPr>
  </w:style>
  <w:style w:type="character" w:customStyle="1" w:styleId="apple-converted-space">
    <w:name w:val="apple-converted-space"/>
    <w:basedOn w:val="DefaultParagraphFont"/>
    <w:rsid w:val="00DE4C0F"/>
  </w:style>
  <w:style w:type="paragraph" w:styleId="HTMLAddress">
    <w:name w:val="HTML Address"/>
    <w:basedOn w:val="Normal"/>
    <w:link w:val="HTMLAddressChar"/>
    <w:uiPriority w:val="99"/>
    <w:semiHidden/>
    <w:unhideWhenUsed/>
    <w:rsid w:val="00DE4C0F"/>
    <w:pPr>
      <w:spacing w:line="240" w:lineRule="auto"/>
    </w:pPr>
    <w:rPr>
      <w:rFonts w:ascii="Times New Roman" w:eastAsia="Times New Roman" w:hAnsi="Times New Roman"/>
      <w:i/>
      <w:iCs/>
      <w:sz w:val="24"/>
      <w:szCs w:val="24"/>
    </w:rPr>
  </w:style>
  <w:style w:type="character" w:customStyle="1" w:styleId="HTMLAddressChar">
    <w:name w:val="HTML Address Char"/>
    <w:basedOn w:val="DefaultParagraphFont"/>
    <w:link w:val="HTMLAddress"/>
    <w:uiPriority w:val="99"/>
    <w:semiHidden/>
    <w:rsid w:val="00DE4C0F"/>
    <w:rPr>
      <w:rFonts w:ascii="Times New Roman" w:eastAsia="Times New Roman" w:hAnsi="Times New Roman" w:cs="Times New Roman"/>
      <w:i/>
      <w:iCs/>
      <w:sz w:val="24"/>
      <w:szCs w:val="24"/>
      <w:lang w:eastAsia="en-US"/>
    </w:rPr>
  </w:style>
  <w:style w:type="character" w:customStyle="1" w:styleId="addr-line">
    <w:name w:val="addr-line"/>
    <w:basedOn w:val="DefaultParagraphFont"/>
    <w:rsid w:val="00DE4C0F"/>
  </w:style>
  <w:style w:type="character" w:customStyle="1" w:styleId="institution">
    <w:name w:val="institution"/>
    <w:basedOn w:val="DefaultParagraphFont"/>
    <w:rsid w:val="00DE4C0F"/>
  </w:style>
  <w:style w:type="paragraph" w:styleId="ListParagraph">
    <w:name w:val="List Paragraph"/>
    <w:basedOn w:val="Normal"/>
    <w:uiPriority w:val="34"/>
    <w:qFormat/>
    <w:rsid w:val="00DE4C0F"/>
    <w:pPr>
      <w:ind w:left="720"/>
      <w:contextualSpacing/>
    </w:pPr>
  </w:style>
  <w:style w:type="paragraph" w:styleId="Revision">
    <w:name w:val="Revision"/>
    <w:hidden/>
    <w:uiPriority w:val="99"/>
    <w:semiHidden/>
    <w:rsid w:val="00DE4C0F"/>
    <w:pPr>
      <w:spacing w:after="0" w:line="240" w:lineRule="auto"/>
    </w:pPr>
    <w:rPr>
      <w:rFonts w:ascii="Calibri" w:eastAsia="Calibri" w:hAnsi="Calibri" w:cs="Times New Roman"/>
      <w:lang w:eastAsia="en-US"/>
    </w:rPr>
  </w:style>
  <w:style w:type="paragraph" w:customStyle="1" w:styleId="EndNoteBibliographyTitle">
    <w:name w:val="EndNote Bibliography Title"/>
    <w:basedOn w:val="Normal"/>
    <w:link w:val="EndNoteBibliographyTitleChar"/>
    <w:rsid w:val="00DE4C0F"/>
    <w:pPr>
      <w:jc w:val="center"/>
    </w:pPr>
    <w:rPr>
      <w:rFonts w:cs="Calibri"/>
      <w:noProof/>
    </w:rPr>
  </w:style>
  <w:style w:type="character" w:customStyle="1" w:styleId="EndNoteBibliographyTitleChar">
    <w:name w:val="EndNote Bibliography Title Char"/>
    <w:link w:val="EndNoteBibliographyTitle"/>
    <w:rsid w:val="00DE4C0F"/>
    <w:rPr>
      <w:rFonts w:ascii="Calibri" w:eastAsia="Calibri" w:hAnsi="Calibri" w:cs="Calibri"/>
      <w:noProof/>
      <w:lang w:eastAsia="en-US"/>
    </w:rPr>
  </w:style>
  <w:style w:type="paragraph" w:customStyle="1" w:styleId="EndNoteBibliography">
    <w:name w:val="EndNote Bibliography"/>
    <w:basedOn w:val="Normal"/>
    <w:link w:val="EndNoteBibliographyChar"/>
    <w:rsid w:val="00DE4C0F"/>
    <w:pPr>
      <w:spacing w:line="240" w:lineRule="auto"/>
    </w:pPr>
    <w:rPr>
      <w:rFonts w:cs="Calibri"/>
      <w:noProof/>
    </w:rPr>
  </w:style>
  <w:style w:type="character" w:customStyle="1" w:styleId="EndNoteBibliographyChar">
    <w:name w:val="EndNote Bibliography Char"/>
    <w:link w:val="EndNoteBibliography"/>
    <w:rsid w:val="00DE4C0F"/>
    <w:rPr>
      <w:rFonts w:ascii="Calibri" w:eastAsia="Calibri" w:hAnsi="Calibri" w:cs="Calibri"/>
      <w:noProof/>
      <w:lang w:eastAsia="en-US"/>
    </w:rPr>
  </w:style>
  <w:style w:type="paragraph" w:styleId="Header">
    <w:name w:val="header"/>
    <w:basedOn w:val="Normal"/>
    <w:link w:val="HeaderChar"/>
    <w:uiPriority w:val="99"/>
    <w:unhideWhenUsed/>
    <w:rsid w:val="00DE4C0F"/>
    <w:pPr>
      <w:tabs>
        <w:tab w:val="center" w:pos="4680"/>
        <w:tab w:val="right" w:pos="9360"/>
      </w:tabs>
      <w:spacing w:line="240" w:lineRule="auto"/>
    </w:pPr>
  </w:style>
  <w:style w:type="character" w:customStyle="1" w:styleId="HeaderChar">
    <w:name w:val="Header Char"/>
    <w:basedOn w:val="DefaultParagraphFont"/>
    <w:link w:val="Header"/>
    <w:uiPriority w:val="99"/>
    <w:rsid w:val="00DE4C0F"/>
    <w:rPr>
      <w:rFonts w:ascii="Calibri" w:eastAsia="Calibri" w:hAnsi="Calibri" w:cs="Times New Roman"/>
      <w:lang w:eastAsia="en-US"/>
    </w:rPr>
  </w:style>
  <w:style w:type="paragraph" w:styleId="Footer">
    <w:name w:val="footer"/>
    <w:basedOn w:val="Normal"/>
    <w:link w:val="FooterChar"/>
    <w:uiPriority w:val="99"/>
    <w:unhideWhenUsed/>
    <w:qFormat/>
    <w:rsid w:val="00DE4C0F"/>
    <w:pPr>
      <w:tabs>
        <w:tab w:val="center" w:pos="4680"/>
        <w:tab w:val="right" w:pos="9360"/>
      </w:tabs>
      <w:spacing w:line="240" w:lineRule="auto"/>
    </w:pPr>
  </w:style>
  <w:style w:type="character" w:customStyle="1" w:styleId="FooterChar">
    <w:name w:val="Footer Char"/>
    <w:basedOn w:val="DefaultParagraphFont"/>
    <w:link w:val="Footer"/>
    <w:uiPriority w:val="99"/>
    <w:rsid w:val="00DE4C0F"/>
    <w:rPr>
      <w:rFonts w:ascii="Calibri" w:eastAsia="Calibri" w:hAnsi="Calibri" w:cs="Times New Roman"/>
      <w:lang w:eastAsia="en-US"/>
    </w:rPr>
  </w:style>
  <w:style w:type="paragraph" w:styleId="NormalWeb">
    <w:name w:val="Normal (Web)"/>
    <w:basedOn w:val="Normal"/>
    <w:uiPriority w:val="99"/>
    <w:semiHidden/>
    <w:unhideWhenUsed/>
    <w:rsid w:val="00DE4C0F"/>
    <w:pPr>
      <w:spacing w:before="100" w:beforeAutospacing="1" w:after="100" w:afterAutospacing="1" w:line="240" w:lineRule="auto"/>
    </w:pPr>
    <w:rPr>
      <w:rFonts w:ascii="Times New Roman" w:eastAsia="MS Mincho" w:hAnsi="Times New Roman"/>
      <w:sz w:val="24"/>
      <w:szCs w:val="24"/>
    </w:rPr>
  </w:style>
  <w:style w:type="paragraph" w:styleId="HTMLPreformatted">
    <w:name w:val="HTML Preformatted"/>
    <w:basedOn w:val="Normal"/>
    <w:link w:val="HTMLPreformattedChar"/>
    <w:uiPriority w:val="99"/>
    <w:semiHidden/>
    <w:unhideWhenUsed/>
    <w:rsid w:val="00DE4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DE4C0F"/>
    <w:rPr>
      <w:rFonts w:ascii="Courier New" w:eastAsia="Times New Roman" w:hAnsi="Courier New" w:cs="Courier New"/>
      <w:sz w:val="20"/>
      <w:szCs w:val="20"/>
      <w:lang w:val="fr-FR" w:eastAsia="fr-FR"/>
    </w:rPr>
  </w:style>
  <w:style w:type="paragraph" w:styleId="CommentText">
    <w:name w:val="annotation text"/>
    <w:basedOn w:val="Normal"/>
    <w:link w:val="CommentTextChar"/>
    <w:uiPriority w:val="99"/>
    <w:semiHidden/>
    <w:unhideWhenUsed/>
    <w:rsid w:val="00DE4C0F"/>
    <w:pPr>
      <w:spacing w:line="240" w:lineRule="auto"/>
    </w:pPr>
    <w:rPr>
      <w:sz w:val="20"/>
      <w:szCs w:val="20"/>
    </w:rPr>
  </w:style>
  <w:style w:type="character" w:customStyle="1" w:styleId="CommentTextChar">
    <w:name w:val="Comment Text Char"/>
    <w:basedOn w:val="DefaultParagraphFont"/>
    <w:link w:val="CommentText"/>
    <w:uiPriority w:val="99"/>
    <w:semiHidden/>
    <w:rsid w:val="00DE4C0F"/>
    <w:rPr>
      <w:rFonts w:ascii="Calibri" w:eastAsia="Calibri" w:hAnsi="Calibri" w:cs="Times New Roman"/>
      <w:sz w:val="20"/>
      <w:szCs w:val="20"/>
      <w:lang w:eastAsia="en-US"/>
    </w:rPr>
  </w:style>
  <w:style w:type="character" w:styleId="CommentReference">
    <w:name w:val="annotation reference"/>
    <w:uiPriority w:val="99"/>
    <w:semiHidden/>
    <w:unhideWhenUsed/>
    <w:rsid w:val="00DE4C0F"/>
    <w:rPr>
      <w:sz w:val="16"/>
      <w:szCs w:val="16"/>
    </w:rPr>
  </w:style>
  <w:style w:type="character" w:styleId="Hyperlink">
    <w:name w:val="Hyperlink"/>
    <w:uiPriority w:val="99"/>
    <w:unhideWhenUsed/>
    <w:rsid w:val="00DE4C0F"/>
    <w:rPr>
      <w:color w:val="0563C1"/>
      <w:u w:val="single"/>
    </w:rPr>
  </w:style>
  <w:style w:type="table" w:customStyle="1" w:styleId="TableGrid1">
    <w:name w:val="Table Grid1"/>
    <w:basedOn w:val="TableNormal"/>
    <w:next w:val="TableGrid"/>
    <w:uiPriority w:val="99"/>
    <w:rsid w:val="00DE4C0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rnl">
    <w:name w:val="jrnl"/>
    <w:basedOn w:val="DefaultParagraphFont"/>
    <w:rsid w:val="00DE4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3092</Words>
  <Characters>17627</Characters>
  <Application>Microsoft Office Word</Application>
  <DocSecurity>0</DocSecurity>
  <Lines>146</Lines>
  <Paragraphs>41</Paragraphs>
  <ScaleCrop>false</ScaleCrop>
  <Company>Microsoft</Company>
  <LinksUpToDate>false</LinksUpToDate>
  <CharactersWithSpaces>20678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McLeod Office</dc:creator>
  <cp:keywords/>
  <dc:description/>
  <cp:lastModifiedBy>McLeod Office</cp:lastModifiedBy>
  <cp:revision>8</cp:revision>
  <dcterms:created xsi:type="dcterms:W3CDTF">2017-03-28T18:59:00Z</dcterms:created>
  <dcterms:modified xsi:type="dcterms:W3CDTF">2017-06-16T20:20:00Z</dcterms:modified>
</cp:coreProperties>
</file>