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710"/>
        <w:gridCol w:w="2378"/>
        <w:gridCol w:w="308"/>
      </w:tblGrid>
      <w:tr w:rsidR="00FF4D47" w:rsidRPr="00705C3F" w14:paraId="7993ACA7" w14:textId="77777777" w:rsidTr="00FF4D47">
        <w:trPr>
          <w:gridAfter w:val="1"/>
          <w:wAfter w:w="308" w:type="dxa"/>
          <w:trHeight w:val="450"/>
        </w:trPr>
        <w:tc>
          <w:tcPr>
            <w:tcW w:w="57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596C11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4D47" w:rsidRPr="00705C3F" w14:paraId="6966727D" w14:textId="77777777" w:rsidTr="00407156">
        <w:trPr>
          <w:trHeight w:val="908"/>
        </w:trPr>
        <w:tc>
          <w:tcPr>
            <w:tcW w:w="6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372C3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 Table</w:t>
            </w:r>
            <w:r w:rsidRPr="00705C3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Human</w:t>
            </w:r>
            <w:r w:rsidRPr="00705C3F">
              <w:rPr>
                <w:rFonts w:ascii="Arial" w:hAnsi="Arial" w:cs="Arial"/>
                <w:sz w:val="22"/>
                <w:szCs w:val="22"/>
              </w:rPr>
              <w:t xml:space="preserve"> HAI titers against H3 CIV.</w:t>
            </w:r>
            <w:bookmarkStart w:id="0" w:name="_GoBack"/>
            <w:bookmarkEnd w:id="0"/>
          </w:p>
        </w:tc>
      </w:tr>
      <w:tr w:rsidR="00FF4D47" w:rsidRPr="00705C3F" w14:paraId="2174FF6D" w14:textId="77777777" w:rsidTr="00407156">
        <w:trPr>
          <w:trHeight w:val="710"/>
        </w:trPr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430279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Age range (years)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2A65D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 xml:space="preserve"># positive/total tested (% seropositive) HAI antibodies </w:t>
            </w:r>
            <w:r w:rsidRPr="00705C3F">
              <w:rPr>
                <w:rFonts w:ascii="Arial" w:hAnsi="Arial" w:cs="Arial"/>
                <w:sz w:val="22"/>
                <w:szCs w:val="22"/>
                <w:u w:val="single"/>
              </w:rPr>
              <w:t>&gt;</w:t>
            </w:r>
            <w:r w:rsidRPr="00705C3F">
              <w:rPr>
                <w:rFonts w:ascii="Arial" w:hAnsi="Arial" w:cs="Arial"/>
                <w:sz w:val="22"/>
                <w:szCs w:val="22"/>
              </w:rPr>
              <w:t xml:space="preserve"> 1:40</w:t>
            </w:r>
          </w:p>
        </w:tc>
      </w:tr>
      <w:tr w:rsidR="00FF4D47" w:rsidRPr="00705C3F" w14:paraId="747E3C22" w14:textId="77777777" w:rsidTr="00407156">
        <w:trPr>
          <w:trHeight w:val="521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7B092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D9ED1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5C3F">
              <w:rPr>
                <w:rFonts w:ascii="Arial" w:hAnsi="Arial" w:cs="Arial"/>
                <w:sz w:val="22"/>
                <w:szCs w:val="22"/>
              </w:rPr>
              <w:t>Guangzhou</w:t>
            </w:r>
            <w:r w:rsidRPr="00705C3F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803B" w14:textId="77777777" w:rsidR="00FF4D47" w:rsidRPr="00705C3F" w:rsidRDefault="00FF4D47" w:rsidP="004071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 xml:space="preserve">Santa Marta, </w:t>
            </w:r>
            <w:proofErr w:type="spellStart"/>
            <w:r w:rsidRPr="00705C3F">
              <w:rPr>
                <w:rFonts w:ascii="Arial" w:hAnsi="Arial" w:cs="Arial"/>
                <w:sz w:val="22"/>
                <w:szCs w:val="22"/>
              </w:rPr>
              <w:t>Colombia</w:t>
            </w:r>
            <w:r w:rsidRPr="00705C3F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</w:p>
        </w:tc>
      </w:tr>
      <w:tr w:rsidR="00FF4D47" w:rsidRPr="00705C3F" w14:paraId="0C4E193F" w14:textId="77777777" w:rsidTr="0040715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9D5E95A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0-10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E50F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0/25 (0%)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2F3C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0/16 (0%)</w:t>
            </w:r>
          </w:p>
        </w:tc>
      </w:tr>
      <w:tr w:rsidR="00FF4D47" w:rsidRPr="00705C3F" w14:paraId="11500A7E" w14:textId="77777777" w:rsidTr="0040715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B2B3086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11-20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145B8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2/25 (8%)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C70CB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0/10 (0%)</w:t>
            </w:r>
          </w:p>
        </w:tc>
      </w:tr>
      <w:tr w:rsidR="00FF4D47" w:rsidRPr="00705C3F" w14:paraId="3C0E8084" w14:textId="77777777" w:rsidTr="0040715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6AF493B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21-30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44E2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0/25 (0%)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473E3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0/6 (0%)</w:t>
            </w:r>
          </w:p>
        </w:tc>
      </w:tr>
      <w:tr w:rsidR="00FF4D47" w:rsidRPr="00705C3F" w14:paraId="770E9333" w14:textId="77777777" w:rsidTr="0040715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651283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31-40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D4CD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1/25 (4%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79292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0/9 (0%)</w:t>
            </w:r>
          </w:p>
        </w:tc>
      </w:tr>
      <w:tr w:rsidR="00FF4D47" w:rsidRPr="00705C3F" w14:paraId="2CF235A3" w14:textId="77777777" w:rsidTr="0040715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31F328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41-50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0119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0/25 (0%)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056E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0/8 (0%)</w:t>
            </w:r>
          </w:p>
        </w:tc>
      </w:tr>
      <w:tr w:rsidR="00FF4D47" w:rsidRPr="00705C3F" w14:paraId="5B755A53" w14:textId="77777777" w:rsidTr="0040715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007E9C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230E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1/25 (4%)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B97A4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0/2 (0%)</w:t>
            </w:r>
          </w:p>
        </w:tc>
      </w:tr>
      <w:tr w:rsidR="00FF4D47" w:rsidRPr="00705C3F" w14:paraId="7CD92CA5" w14:textId="77777777" w:rsidTr="0040715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01703C9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037F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3/25 (12%)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7F1EE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0/2 (0%)</w:t>
            </w:r>
          </w:p>
        </w:tc>
      </w:tr>
      <w:tr w:rsidR="00FF4D47" w:rsidRPr="00705C3F" w14:paraId="4D3AE522" w14:textId="77777777" w:rsidTr="0040715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92B971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0F57F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5/25 (20%)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6F3FB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705C3F">
              <w:rPr>
                <w:rFonts w:ascii="Arial" w:hAnsi="Arial" w:cs="Arial"/>
                <w:sz w:val="22"/>
                <w:szCs w:val="22"/>
              </w:rPr>
              <w:t>NA</w:t>
            </w:r>
            <w:r w:rsidRPr="00705C3F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  <w:proofErr w:type="spellEnd"/>
          </w:p>
        </w:tc>
      </w:tr>
      <w:tr w:rsidR="00FF4D47" w:rsidRPr="00705C3F" w14:paraId="2AC1526B" w14:textId="77777777" w:rsidTr="00407156"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53A6B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&gt;80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EF862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05C3F">
              <w:rPr>
                <w:rFonts w:ascii="Arial" w:hAnsi="Arial" w:cs="Arial"/>
                <w:sz w:val="22"/>
                <w:szCs w:val="22"/>
              </w:rPr>
              <w:t>6/25 (30%)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B9574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705C3F">
              <w:rPr>
                <w:rFonts w:ascii="Arial" w:hAnsi="Arial" w:cs="Arial"/>
                <w:sz w:val="22"/>
                <w:szCs w:val="22"/>
              </w:rPr>
              <w:t>NA</w:t>
            </w:r>
            <w:r w:rsidRPr="00705C3F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  <w:proofErr w:type="spellEnd"/>
          </w:p>
        </w:tc>
      </w:tr>
      <w:tr w:rsidR="00FF4D47" w:rsidRPr="00705C3F" w14:paraId="52E39596" w14:textId="77777777" w:rsidTr="00407156">
        <w:trPr>
          <w:gridAfter w:val="1"/>
          <w:wAfter w:w="308" w:type="dxa"/>
        </w:trPr>
        <w:tc>
          <w:tcPr>
            <w:tcW w:w="5708" w:type="dxa"/>
            <w:gridSpan w:val="3"/>
            <w:tcBorders>
              <w:left w:val="nil"/>
              <w:bottom w:val="nil"/>
              <w:right w:val="nil"/>
            </w:tcBorders>
          </w:tcPr>
          <w:p w14:paraId="55838D17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5C3F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r w:rsidRPr="00705C3F">
              <w:rPr>
                <w:rFonts w:ascii="Arial" w:hAnsi="Arial" w:cs="Arial"/>
                <w:sz w:val="22"/>
                <w:szCs w:val="22"/>
              </w:rPr>
              <w:t>Tested</w:t>
            </w:r>
            <w:proofErr w:type="spellEnd"/>
            <w:r w:rsidRPr="00705C3F">
              <w:rPr>
                <w:rFonts w:ascii="Arial" w:hAnsi="Arial" w:cs="Arial"/>
                <w:sz w:val="22"/>
                <w:szCs w:val="22"/>
              </w:rPr>
              <w:t xml:space="preserve"> against rCIV-1177</w:t>
            </w:r>
          </w:p>
          <w:p w14:paraId="32C88A5E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5C3F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r w:rsidRPr="00705C3F">
              <w:rPr>
                <w:rFonts w:ascii="Arial" w:hAnsi="Arial" w:cs="Arial"/>
                <w:sz w:val="22"/>
                <w:szCs w:val="22"/>
              </w:rPr>
              <w:t>Tested</w:t>
            </w:r>
            <w:proofErr w:type="spellEnd"/>
            <w:r w:rsidRPr="00705C3F">
              <w:rPr>
                <w:rFonts w:ascii="Arial" w:hAnsi="Arial" w:cs="Arial"/>
                <w:sz w:val="22"/>
                <w:szCs w:val="22"/>
              </w:rPr>
              <w:t xml:space="preserve"> against rCIV-1177and CIV-41915</w:t>
            </w:r>
          </w:p>
          <w:p w14:paraId="5270F7E9" w14:textId="77777777" w:rsidR="00FF4D47" w:rsidRPr="00705C3F" w:rsidRDefault="00FF4D47" w:rsidP="004071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5C3F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  <w:r w:rsidRPr="00705C3F">
              <w:rPr>
                <w:rFonts w:ascii="Arial" w:hAnsi="Arial" w:cs="Arial"/>
                <w:sz w:val="22"/>
                <w:szCs w:val="22"/>
              </w:rPr>
              <w:t>Not</w:t>
            </w:r>
            <w:proofErr w:type="spellEnd"/>
            <w:r w:rsidRPr="00705C3F">
              <w:rPr>
                <w:rFonts w:ascii="Arial" w:hAnsi="Arial" w:cs="Arial"/>
                <w:sz w:val="22"/>
                <w:szCs w:val="22"/>
              </w:rPr>
              <w:t xml:space="preserve"> available</w:t>
            </w:r>
          </w:p>
        </w:tc>
      </w:tr>
    </w:tbl>
    <w:p w14:paraId="66F37965" w14:textId="77777777" w:rsidR="0034461B" w:rsidRDefault="0034461B"/>
    <w:sectPr w:rsidR="00344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47"/>
    <w:rsid w:val="0034461B"/>
    <w:rsid w:val="005B65EE"/>
    <w:rsid w:val="00983510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4F22"/>
  <w15:chartTrackingRefBased/>
  <w15:docId w15:val="{2CCF3EA7-3466-4457-9C95-AF48655B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4D4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rrettables">
    <w:name w:val="Ferret tables"/>
    <w:basedOn w:val="TableNormal"/>
    <w:uiPriority w:val="99"/>
    <w:rsid w:val="00983510"/>
    <w:pPr>
      <w:spacing w:after="0" w:line="240" w:lineRule="auto"/>
    </w:pPr>
    <w:tblPr>
      <w:tblBorders>
        <w:top w:val="triple" w:sz="4" w:space="0" w:color="000000"/>
      </w:tblBorders>
    </w:tblPr>
    <w:tblStylePr w:type="firstRow">
      <w:rPr>
        <w:rFonts w:ascii="Arial" w:hAnsi="Arial"/>
        <w:sz w:val="20"/>
      </w:rPr>
      <w:tblPr/>
      <w:tcPr>
        <w:shd w:val="clear" w:color="auto" w:fill="BFBFBF" w:themeFill="background1" w:themeFillShade="BF"/>
      </w:tcPr>
    </w:tblStylePr>
  </w:style>
  <w:style w:type="table" w:styleId="TableGrid">
    <w:name w:val="Table Grid"/>
    <w:basedOn w:val="TableNormal"/>
    <w:uiPriority w:val="39"/>
    <w:rsid w:val="00FF4D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Schultz-Cherry, Stacey</dc:creator>
  <cp:keywords/>
  <dc:description/>
  <cp:lastModifiedBy>Schultz-Cherry, Stacey</cp:lastModifiedBy>
  <cp:revision>1</cp:revision>
  <dcterms:created xsi:type="dcterms:W3CDTF">2020-03-02T18:42:00Z</dcterms:created>
  <dcterms:modified xsi:type="dcterms:W3CDTF">2020-03-02T18:43:00Z</dcterms:modified>
</cp:coreProperties>
</file>