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50C60" w14:textId="1FCDAE2F" w:rsidR="00991E98" w:rsidRPr="00DC4A05" w:rsidRDefault="00991E98" w:rsidP="00DC4A05">
      <w:pPr>
        <w:spacing w:line="480" w:lineRule="auto"/>
        <w:ind w:firstLine="720"/>
        <w:rPr>
          <w:rFonts w:cstheme="minorHAnsi"/>
          <w:b/>
          <w:sz w:val="20"/>
          <w:szCs w:val="20"/>
        </w:rPr>
      </w:pPr>
      <w:bookmarkStart w:id="0" w:name="_GoBack"/>
      <w:bookmarkEnd w:id="0"/>
      <w:r w:rsidRPr="00DC4A05">
        <w:rPr>
          <w:rFonts w:cstheme="minorHAnsi"/>
          <w:b/>
          <w:sz w:val="20"/>
          <w:szCs w:val="20"/>
        </w:rPr>
        <w:t>Background</w:t>
      </w:r>
    </w:p>
    <w:p w14:paraId="24BEC6DD" w14:textId="1855A82D" w:rsidR="00991E98" w:rsidRPr="00DC4A05" w:rsidRDefault="002D6B11" w:rsidP="00DC4A05">
      <w:pPr>
        <w:spacing w:line="480" w:lineRule="auto"/>
        <w:ind w:firstLine="720"/>
        <w:rPr>
          <w:rFonts w:cstheme="minorHAnsi"/>
          <w:sz w:val="20"/>
          <w:szCs w:val="20"/>
        </w:rPr>
      </w:pPr>
      <w:r w:rsidRPr="00DC4A05">
        <w:rPr>
          <w:rFonts w:cstheme="minorHAnsi"/>
          <w:sz w:val="20"/>
          <w:szCs w:val="20"/>
        </w:rPr>
        <w:t>African American women</w:t>
      </w:r>
      <w:r w:rsidR="000B61AB" w:rsidRPr="00DC4A05">
        <w:rPr>
          <w:rFonts w:cstheme="minorHAnsi"/>
          <w:sz w:val="20"/>
          <w:szCs w:val="20"/>
        </w:rPr>
        <w:t xml:space="preserve"> experience higher rates of breast cancer mortality than white American women (DeSantis et al. 2017). This disparity is exceptionally pronounced in premenopausal women (</w:t>
      </w:r>
      <w:proofErr w:type="spellStart"/>
      <w:r w:rsidR="000B61AB" w:rsidRPr="00DC4A05">
        <w:rPr>
          <w:rFonts w:cstheme="minorHAnsi"/>
          <w:sz w:val="20"/>
          <w:szCs w:val="20"/>
        </w:rPr>
        <w:t>Chollet</w:t>
      </w:r>
      <w:proofErr w:type="spellEnd"/>
      <w:r w:rsidR="000B61AB" w:rsidRPr="00DC4A05">
        <w:rPr>
          <w:rFonts w:cstheme="minorHAnsi"/>
          <w:sz w:val="20"/>
          <w:szCs w:val="20"/>
        </w:rPr>
        <w:t>-Hinton et al. 2017). Premenopausal women of African ancestry in America not only face higher death rates than women of European ancestry, but are also diagnosed with more lethal forms of breast cancer more often.</w:t>
      </w:r>
      <w:r w:rsidR="00CE3C74" w:rsidRPr="00DC4A05">
        <w:rPr>
          <w:rFonts w:cstheme="minorHAnsi"/>
          <w:sz w:val="20"/>
          <w:szCs w:val="20"/>
        </w:rPr>
        <w:t xml:space="preserve"> One prognostic for lethality is the </w:t>
      </w:r>
      <w:r w:rsidR="00A24E2F" w:rsidRPr="00DC4A05">
        <w:rPr>
          <w:rFonts w:cstheme="minorHAnsi"/>
          <w:sz w:val="20"/>
          <w:szCs w:val="20"/>
        </w:rPr>
        <w:t>sub</w:t>
      </w:r>
      <w:r w:rsidR="00CE3C74" w:rsidRPr="00DC4A05">
        <w:rPr>
          <w:rFonts w:cstheme="minorHAnsi"/>
          <w:sz w:val="20"/>
          <w:szCs w:val="20"/>
        </w:rPr>
        <w:t xml:space="preserve">type of </w:t>
      </w:r>
      <w:r w:rsidR="00A24E2F" w:rsidRPr="00DC4A05">
        <w:rPr>
          <w:rFonts w:cstheme="minorHAnsi"/>
          <w:sz w:val="20"/>
          <w:szCs w:val="20"/>
        </w:rPr>
        <w:t xml:space="preserve">breast </w:t>
      </w:r>
      <w:r w:rsidR="00CE3C74" w:rsidRPr="00DC4A05">
        <w:rPr>
          <w:rFonts w:cstheme="minorHAnsi"/>
          <w:sz w:val="20"/>
          <w:szCs w:val="20"/>
        </w:rPr>
        <w:t xml:space="preserve">cancer </w:t>
      </w:r>
      <w:r w:rsidR="00A24E2F" w:rsidRPr="00DC4A05">
        <w:rPr>
          <w:rFonts w:cstheme="minorHAnsi"/>
          <w:sz w:val="20"/>
          <w:szCs w:val="20"/>
        </w:rPr>
        <w:t xml:space="preserve">by </w:t>
      </w:r>
      <w:r w:rsidR="00CE3C74" w:rsidRPr="00DC4A05">
        <w:rPr>
          <w:rFonts w:cstheme="minorHAnsi"/>
          <w:sz w:val="20"/>
          <w:szCs w:val="20"/>
        </w:rPr>
        <w:t>hormone receptivity</w:t>
      </w:r>
      <w:r w:rsidR="00A24E2F" w:rsidRPr="00DC4A05">
        <w:rPr>
          <w:rFonts w:cstheme="minorHAnsi"/>
          <w:sz w:val="20"/>
          <w:szCs w:val="20"/>
        </w:rPr>
        <w:t xml:space="preserve">: estrogen receptor (ER), progesterone receptor (PR), and human epidermal growth factor 2 (HER2). ER+, PR+, and HER2+ </w:t>
      </w:r>
      <w:r w:rsidR="00CE3C74" w:rsidRPr="00DC4A05">
        <w:rPr>
          <w:rFonts w:cstheme="minorHAnsi"/>
          <w:sz w:val="20"/>
          <w:szCs w:val="20"/>
        </w:rPr>
        <w:t>breast cancer</w:t>
      </w:r>
      <w:r w:rsidR="00A24E2F" w:rsidRPr="00DC4A05">
        <w:rPr>
          <w:rFonts w:cstheme="minorHAnsi"/>
          <w:sz w:val="20"/>
          <w:szCs w:val="20"/>
        </w:rPr>
        <w:t>s are</w:t>
      </w:r>
      <w:r w:rsidR="00CE3C74" w:rsidRPr="00DC4A05">
        <w:rPr>
          <w:rFonts w:cstheme="minorHAnsi"/>
          <w:sz w:val="20"/>
          <w:szCs w:val="20"/>
        </w:rPr>
        <w:t xml:space="preserve"> the most common diagnos</w:t>
      </w:r>
      <w:r w:rsidR="00A24E2F" w:rsidRPr="00DC4A05">
        <w:rPr>
          <w:rFonts w:cstheme="minorHAnsi"/>
          <w:sz w:val="20"/>
          <w:szCs w:val="20"/>
        </w:rPr>
        <w:t>es</w:t>
      </w:r>
      <w:r w:rsidR="00CE3C74" w:rsidRPr="00DC4A05">
        <w:rPr>
          <w:rFonts w:cstheme="minorHAnsi"/>
          <w:sz w:val="20"/>
          <w:szCs w:val="20"/>
        </w:rPr>
        <w:t xml:space="preserve"> in America</w:t>
      </w:r>
      <w:r w:rsidR="00A24E2F" w:rsidRPr="00DC4A05">
        <w:rPr>
          <w:rFonts w:cstheme="minorHAnsi"/>
          <w:sz w:val="20"/>
          <w:szCs w:val="20"/>
        </w:rPr>
        <w:t>n</w:t>
      </w:r>
      <w:r w:rsidR="00CE3C74" w:rsidRPr="00DC4A05">
        <w:rPr>
          <w:rFonts w:cstheme="minorHAnsi"/>
          <w:sz w:val="20"/>
          <w:szCs w:val="20"/>
        </w:rPr>
        <w:t xml:space="preserve"> women. While the incidence of </w:t>
      </w:r>
      <w:r w:rsidR="00A24E2F" w:rsidRPr="00DC4A05">
        <w:rPr>
          <w:rFonts w:cstheme="minorHAnsi"/>
          <w:sz w:val="20"/>
          <w:szCs w:val="20"/>
        </w:rPr>
        <w:t xml:space="preserve">these subtypes of </w:t>
      </w:r>
      <w:r w:rsidR="00CE3C74" w:rsidRPr="00DC4A05">
        <w:rPr>
          <w:rFonts w:cstheme="minorHAnsi"/>
          <w:sz w:val="20"/>
          <w:szCs w:val="20"/>
        </w:rPr>
        <w:t>breast cancer</w:t>
      </w:r>
      <w:r w:rsidR="00A24E2F" w:rsidRPr="00DC4A05">
        <w:rPr>
          <w:rFonts w:cstheme="minorHAnsi"/>
          <w:sz w:val="20"/>
          <w:szCs w:val="20"/>
        </w:rPr>
        <w:t xml:space="preserve"> are</w:t>
      </w:r>
      <w:r w:rsidR="00CE3C74" w:rsidRPr="00DC4A05">
        <w:rPr>
          <w:rFonts w:cstheme="minorHAnsi"/>
          <w:sz w:val="20"/>
          <w:szCs w:val="20"/>
        </w:rPr>
        <w:t xml:space="preserve"> increasing at the population level, mortality rates have been decreasing dramatically due to improvements to screening, treatment, and prevention management. However, the </w:t>
      </w:r>
      <w:r w:rsidR="00B70C1E" w:rsidRPr="00DC4A05">
        <w:rPr>
          <w:rFonts w:cstheme="minorHAnsi"/>
          <w:sz w:val="20"/>
          <w:szCs w:val="20"/>
        </w:rPr>
        <w:t xml:space="preserve">improved health outcomes </w:t>
      </w:r>
      <w:r w:rsidR="00745384" w:rsidRPr="00DC4A05">
        <w:rPr>
          <w:rFonts w:cstheme="minorHAnsi"/>
          <w:sz w:val="20"/>
          <w:szCs w:val="20"/>
        </w:rPr>
        <w:t xml:space="preserve">have not followed for non-hormone receptor positive types of breast cancer. An especially poor prognosis follows a woman with Triple Negative Breast Cancer (TNBC), a highly lethal cancer of the breast without any hormone receptivity. Regarding the black/white disparity in breast cancer, </w:t>
      </w:r>
      <w:r w:rsidR="000B61AB" w:rsidRPr="00DC4A05">
        <w:rPr>
          <w:rFonts w:cstheme="minorHAnsi"/>
          <w:sz w:val="20"/>
          <w:szCs w:val="20"/>
        </w:rPr>
        <w:t xml:space="preserve">African American women between the ages of 30-50 </w:t>
      </w:r>
      <w:r w:rsidR="00745384" w:rsidRPr="00DC4A05">
        <w:rPr>
          <w:rFonts w:cstheme="minorHAnsi"/>
          <w:sz w:val="20"/>
          <w:szCs w:val="20"/>
        </w:rPr>
        <w:t xml:space="preserve">face </w:t>
      </w:r>
      <w:r w:rsidR="000B61AB" w:rsidRPr="00DC4A05">
        <w:rPr>
          <w:rFonts w:cstheme="minorHAnsi"/>
          <w:sz w:val="20"/>
          <w:szCs w:val="20"/>
        </w:rPr>
        <w:t>high significantly higher rates of TNBC</w:t>
      </w:r>
      <w:r w:rsidR="00A24E2F" w:rsidRPr="00DC4A05">
        <w:rPr>
          <w:rFonts w:cstheme="minorHAnsi"/>
          <w:sz w:val="20"/>
          <w:szCs w:val="20"/>
        </w:rPr>
        <w:t xml:space="preserve"> than white women</w:t>
      </w:r>
      <w:r w:rsidR="000B61AB" w:rsidRPr="00DC4A05">
        <w:rPr>
          <w:rFonts w:cstheme="minorHAnsi"/>
          <w:sz w:val="20"/>
          <w:szCs w:val="20"/>
        </w:rPr>
        <w:t xml:space="preserve"> (</w:t>
      </w:r>
      <w:proofErr w:type="spellStart"/>
      <w:r w:rsidR="000B61AB" w:rsidRPr="00DC4A05">
        <w:rPr>
          <w:rFonts w:cstheme="minorHAnsi"/>
          <w:sz w:val="20"/>
          <w:szCs w:val="20"/>
        </w:rPr>
        <w:t>Sturtz</w:t>
      </w:r>
      <w:proofErr w:type="spellEnd"/>
      <w:r w:rsidR="000B61AB" w:rsidRPr="00DC4A05">
        <w:rPr>
          <w:rFonts w:cstheme="minorHAnsi"/>
          <w:sz w:val="20"/>
          <w:szCs w:val="20"/>
        </w:rPr>
        <w:t xml:space="preserve"> et al. 2014).</w:t>
      </w:r>
      <w:r w:rsidR="00CE3C74" w:rsidRPr="00DC4A05">
        <w:rPr>
          <w:rFonts w:cstheme="minorHAnsi"/>
          <w:sz w:val="20"/>
          <w:szCs w:val="20"/>
        </w:rPr>
        <w:t xml:space="preserve"> </w:t>
      </w:r>
      <w:r w:rsidR="00745384" w:rsidRPr="00DC4A05">
        <w:rPr>
          <w:rFonts w:cstheme="minorHAnsi"/>
          <w:sz w:val="20"/>
          <w:szCs w:val="20"/>
        </w:rPr>
        <w:t xml:space="preserve">It is this young </w:t>
      </w:r>
      <w:r w:rsidR="00A24E2F" w:rsidRPr="00DC4A05">
        <w:rPr>
          <w:rFonts w:cstheme="minorHAnsi"/>
          <w:sz w:val="20"/>
          <w:szCs w:val="20"/>
        </w:rPr>
        <w:t>group of African American women</w:t>
      </w:r>
      <w:r w:rsidR="00745384" w:rsidRPr="00DC4A05">
        <w:rPr>
          <w:rFonts w:cstheme="minorHAnsi"/>
          <w:sz w:val="20"/>
          <w:szCs w:val="20"/>
        </w:rPr>
        <w:t xml:space="preserve"> that bears the highest burden of the racial breast cancer disparity. </w:t>
      </w:r>
      <w:r w:rsidR="00AD79B5" w:rsidRPr="00DC4A05">
        <w:rPr>
          <w:rFonts w:cstheme="minorHAnsi"/>
          <w:sz w:val="20"/>
          <w:szCs w:val="20"/>
        </w:rPr>
        <w:t>And, while</w:t>
      </w:r>
      <w:r w:rsidR="00745384" w:rsidRPr="00DC4A05">
        <w:rPr>
          <w:rFonts w:cstheme="minorHAnsi"/>
          <w:sz w:val="20"/>
          <w:szCs w:val="20"/>
        </w:rPr>
        <w:t xml:space="preserve"> the overall disparity in breast cancer mortality can be attributed to a variety of genetic, societal, and behavioral conditions, the TNBC disparity between young black and white women is highly driven by epigenetic factors (Daly and </w:t>
      </w:r>
      <w:proofErr w:type="spellStart"/>
      <w:r w:rsidR="00745384" w:rsidRPr="00DC4A05">
        <w:rPr>
          <w:rFonts w:cstheme="minorHAnsi"/>
          <w:sz w:val="20"/>
          <w:szCs w:val="20"/>
        </w:rPr>
        <w:t>Olopade</w:t>
      </w:r>
      <w:proofErr w:type="spellEnd"/>
      <w:r w:rsidR="00745384" w:rsidRPr="00DC4A05">
        <w:rPr>
          <w:rFonts w:cstheme="minorHAnsi"/>
          <w:sz w:val="20"/>
          <w:szCs w:val="20"/>
        </w:rPr>
        <w:t xml:space="preserve"> 2015). </w:t>
      </w:r>
    </w:p>
    <w:p w14:paraId="12D2540E" w14:textId="00684B9D" w:rsidR="006D3A58" w:rsidRPr="00DC4A05" w:rsidRDefault="008C63B6" w:rsidP="00DC4A05">
      <w:pPr>
        <w:spacing w:line="480" w:lineRule="auto"/>
        <w:ind w:firstLine="720"/>
        <w:rPr>
          <w:rFonts w:cstheme="minorHAnsi"/>
          <w:sz w:val="20"/>
          <w:szCs w:val="20"/>
        </w:rPr>
      </w:pPr>
      <w:r w:rsidRPr="00DC4A05">
        <w:rPr>
          <w:rFonts w:cstheme="minorHAnsi"/>
          <w:sz w:val="20"/>
          <w:szCs w:val="20"/>
        </w:rPr>
        <w:t>Considerable research has been dedicated to the epigenetic and molecular mechanisms for TNBC (</w:t>
      </w:r>
      <w:proofErr w:type="spellStart"/>
      <w:r w:rsidRPr="00DC4A05">
        <w:rPr>
          <w:rFonts w:cstheme="minorHAnsi"/>
          <w:sz w:val="20"/>
          <w:szCs w:val="20"/>
        </w:rPr>
        <w:t>Jiagge</w:t>
      </w:r>
      <w:proofErr w:type="spellEnd"/>
      <w:r w:rsidRPr="00DC4A05">
        <w:rPr>
          <w:rFonts w:cstheme="minorHAnsi"/>
          <w:sz w:val="20"/>
          <w:szCs w:val="20"/>
        </w:rPr>
        <w:t xml:space="preserve">, </w:t>
      </w:r>
      <w:proofErr w:type="spellStart"/>
      <w:r w:rsidRPr="00DC4A05">
        <w:rPr>
          <w:rFonts w:cstheme="minorHAnsi"/>
          <w:sz w:val="20"/>
          <w:szCs w:val="20"/>
        </w:rPr>
        <w:t>Chitale</w:t>
      </w:r>
      <w:proofErr w:type="spellEnd"/>
      <w:r w:rsidRPr="00DC4A05">
        <w:rPr>
          <w:rFonts w:cstheme="minorHAnsi"/>
          <w:sz w:val="20"/>
          <w:szCs w:val="20"/>
        </w:rPr>
        <w:t xml:space="preserve">, and Newman 2018; Davis and Newman 2018). Motivated by the evidence showing a strong relationship with a woman’s reproductive life, the following review explores the prospect of </w:t>
      </w:r>
      <w:r w:rsidR="00203FE9" w:rsidRPr="00DC4A05">
        <w:rPr>
          <w:rFonts w:cstheme="minorHAnsi"/>
          <w:sz w:val="20"/>
          <w:szCs w:val="20"/>
        </w:rPr>
        <w:t>differences in patterns of breast-feeding</w:t>
      </w:r>
      <w:r w:rsidRPr="00DC4A05">
        <w:rPr>
          <w:rFonts w:cstheme="minorHAnsi"/>
          <w:sz w:val="20"/>
          <w:szCs w:val="20"/>
        </w:rPr>
        <w:t xml:space="preserve"> as a determinant of TNBC disparities (</w:t>
      </w:r>
      <w:proofErr w:type="spellStart"/>
      <w:r w:rsidRPr="00DC4A05">
        <w:rPr>
          <w:rFonts w:cstheme="minorHAnsi"/>
          <w:sz w:val="20"/>
          <w:szCs w:val="20"/>
        </w:rPr>
        <w:t>Ambrosone</w:t>
      </w:r>
      <w:proofErr w:type="spellEnd"/>
      <w:r w:rsidRPr="00DC4A05">
        <w:rPr>
          <w:rFonts w:cstheme="minorHAnsi"/>
          <w:sz w:val="20"/>
          <w:szCs w:val="20"/>
        </w:rPr>
        <w:t xml:space="preserve"> et al. 2015</w:t>
      </w:r>
      <w:r w:rsidR="00732303" w:rsidRPr="00DC4A05">
        <w:rPr>
          <w:rFonts w:cstheme="minorHAnsi"/>
          <w:sz w:val="20"/>
          <w:szCs w:val="20"/>
        </w:rPr>
        <w:t xml:space="preserve">; </w:t>
      </w:r>
      <w:proofErr w:type="spellStart"/>
      <w:r w:rsidR="00732303" w:rsidRPr="00DC4A05">
        <w:rPr>
          <w:rFonts w:cstheme="minorHAnsi"/>
          <w:sz w:val="20"/>
          <w:szCs w:val="20"/>
        </w:rPr>
        <w:t>Ritte</w:t>
      </w:r>
      <w:proofErr w:type="spellEnd"/>
      <w:r w:rsidR="00732303" w:rsidRPr="00DC4A05">
        <w:rPr>
          <w:rFonts w:cstheme="minorHAnsi"/>
          <w:sz w:val="20"/>
          <w:szCs w:val="20"/>
        </w:rPr>
        <w:t xml:space="preserve"> et al. 2013</w:t>
      </w:r>
      <w:r w:rsidRPr="00DC4A05">
        <w:rPr>
          <w:rFonts w:cstheme="minorHAnsi"/>
          <w:sz w:val="20"/>
          <w:szCs w:val="20"/>
        </w:rPr>
        <w:t>). But first, a brief discussion on th</w:t>
      </w:r>
      <w:r w:rsidR="00780607" w:rsidRPr="00DC4A05">
        <w:rPr>
          <w:rFonts w:cstheme="minorHAnsi"/>
          <w:sz w:val="20"/>
          <w:szCs w:val="20"/>
        </w:rPr>
        <w:t xml:space="preserve">e current research identifying racial gaps in breast feeding and an overview of existing literature on the role of breast feeding in other types of cancer. </w:t>
      </w:r>
      <w:r w:rsidR="004859B2" w:rsidRPr="00DC4A05">
        <w:rPr>
          <w:rFonts w:cstheme="minorHAnsi"/>
          <w:sz w:val="20"/>
          <w:szCs w:val="20"/>
        </w:rPr>
        <w:t xml:space="preserve">Through a mix of survey and </w:t>
      </w:r>
      <w:r w:rsidR="005F6C8A" w:rsidRPr="00DC4A05">
        <w:rPr>
          <w:rFonts w:cstheme="minorHAnsi"/>
          <w:sz w:val="20"/>
          <w:szCs w:val="20"/>
        </w:rPr>
        <w:t>administrative</w:t>
      </w:r>
      <w:r w:rsidR="004859B2" w:rsidRPr="00DC4A05">
        <w:rPr>
          <w:rFonts w:cstheme="minorHAnsi"/>
          <w:sz w:val="20"/>
          <w:szCs w:val="20"/>
        </w:rPr>
        <w:t xml:space="preserve"> data, researchers have discovered significant differences in breast feeding patterns between black and white mothers. </w:t>
      </w:r>
      <w:r w:rsidR="005F6C8A" w:rsidRPr="00DC4A05">
        <w:rPr>
          <w:rFonts w:cstheme="minorHAnsi"/>
          <w:sz w:val="20"/>
          <w:szCs w:val="20"/>
        </w:rPr>
        <w:t xml:space="preserve">While 80% of white </w:t>
      </w:r>
      <w:proofErr w:type="gramStart"/>
      <w:r w:rsidR="005F6C8A" w:rsidRPr="00DC4A05">
        <w:rPr>
          <w:rFonts w:cstheme="minorHAnsi"/>
          <w:sz w:val="20"/>
          <w:szCs w:val="20"/>
        </w:rPr>
        <w:t>mothers initiated</w:t>
      </w:r>
      <w:proofErr w:type="gramEnd"/>
      <w:r w:rsidR="005F6C8A" w:rsidRPr="00DC4A05">
        <w:rPr>
          <w:rFonts w:cstheme="minorHAnsi"/>
          <w:sz w:val="20"/>
          <w:szCs w:val="20"/>
        </w:rPr>
        <w:t xml:space="preserve"> breast feeding, less than 6</w:t>
      </w:r>
      <w:r w:rsidR="006450CA" w:rsidRPr="00DC4A05">
        <w:rPr>
          <w:rFonts w:cstheme="minorHAnsi"/>
          <w:sz w:val="20"/>
          <w:szCs w:val="20"/>
        </w:rPr>
        <w:t>0</w:t>
      </w:r>
      <w:r w:rsidR="005F6C8A" w:rsidRPr="00DC4A05">
        <w:rPr>
          <w:rFonts w:cstheme="minorHAnsi"/>
          <w:sz w:val="20"/>
          <w:szCs w:val="20"/>
        </w:rPr>
        <w:t>% of black women did so with their child</w:t>
      </w:r>
      <w:r w:rsidR="006450CA" w:rsidRPr="00DC4A05">
        <w:rPr>
          <w:rFonts w:cstheme="minorHAnsi"/>
          <w:sz w:val="20"/>
          <w:szCs w:val="20"/>
        </w:rPr>
        <w:t xml:space="preserve"> (Jones et al. 2015). And not only were white mothers more likely to begin breast feeding, they were also more likely to continue exclusively breast feeding through six and twelve months (Ibid.). This racial disparity is further compounded by geographic and socioeconomic conditions </w:t>
      </w:r>
      <w:r w:rsidR="005F6C8A" w:rsidRPr="00DC4A05">
        <w:rPr>
          <w:rFonts w:cstheme="minorHAnsi"/>
          <w:sz w:val="20"/>
          <w:szCs w:val="20"/>
        </w:rPr>
        <w:t xml:space="preserve">(Anstey 2017). </w:t>
      </w:r>
    </w:p>
    <w:p w14:paraId="6E209ED4" w14:textId="204E8890" w:rsidR="004C3A2E" w:rsidRPr="00DC4A05" w:rsidRDefault="006450CA" w:rsidP="00DC4A05">
      <w:pPr>
        <w:spacing w:line="480" w:lineRule="auto"/>
        <w:ind w:firstLine="720"/>
        <w:rPr>
          <w:rFonts w:cstheme="minorHAnsi"/>
          <w:sz w:val="20"/>
          <w:szCs w:val="20"/>
        </w:rPr>
      </w:pPr>
      <w:r w:rsidRPr="00DC4A05">
        <w:rPr>
          <w:rFonts w:cstheme="minorHAnsi"/>
          <w:sz w:val="20"/>
          <w:szCs w:val="20"/>
        </w:rPr>
        <w:lastRenderedPageBreak/>
        <w:t xml:space="preserve">The </w:t>
      </w:r>
      <w:r w:rsidR="006D3A58" w:rsidRPr="00DC4A05">
        <w:rPr>
          <w:rFonts w:cstheme="minorHAnsi"/>
          <w:sz w:val="20"/>
          <w:szCs w:val="20"/>
        </w:rPr>
        <w:t xml:space="preserve">protective factors of breast feeding on both infant and maternal health have been heavily documented (Louis-Jacques et al. 2017). </w:t>
      </w:r>
      <w:r w:rsidR="00ED74A2" w:rsidRPr="00DC4A05">
        <w:rPr>
          <w:rFonts w:cstheme="minorHAnsi"/>
          <w:sz w:val="20"/>
          <w:szCs w:val="20"/>
        </w:rPr>
        <w:t xml:space="preserve">Breast feeding has been </w:t>
      </w:r>
      <w:r w:rsidR="00EC7DFD" w:rsidRPr="00DC4A05">
        <w:rPr>
          <w:rFonts w:cstheme="minorHAnsi"/>
          <w:sz w:val="20"/>
          <w:szCs w:val="20"/>
        </w:rPr>
        <w:t xml:space="preserve">associated with lower rates of diabetes, hypertension, and various cancers later in life (Ibid.). Due to close connection to reproductive health, ovarian cancer has been heavily analyzed with a woman’s </w:t>
      </w:r>
      <w:proofErr w:type="gramStart"/>
      <w:r w:rsidR="00EC7DFD" w:rsidRPr="00DC4A05">
        <w:rPr>
          <w:rFonts w:cstheme="minorHAnsi"/>
          <w:sz w:val="20"/>
          <w:szCs w:val="20"/>
        </w:rPr>
        <w:t>breast feeding</w:t>
      </w:r>
      <w:proofErr w:type="gramEnd"/>
      <w:r w:rsidR="00EC7DFD" w:rsidRPr="00DC4A05">
        <w:rPr>
          <w:rFonts w:cstheme="minorHAnsi"/>
          <w:sz w:val="20"/>
          <w:szCs w:val="20"/>
        </w:rPr>
        <w:t xml:space="preserve"> history</w:t>
      </w:r>
      <w:r w:rsidR="00155E22" w:rsidRPr="00DC4A05">
        <w:rPr>
          <w:rFonts w:cstheme="minorHAnsi"/>
          <w:sz w:val="20"/>
          <w:szCs w:val="20"/>
        </w:rPr>
        <w:t xml:space="preserve"> (Sung et al. 2016)</w:t>
      </w:r>
      <w:r w:rsidR="00EC7DFD" w:rsidRPr="00DC4A05">
        <w:rPr>
          <w:rFonts w:cstheme="minorHAnsi"/>
          <w:sz w:val="20"/>
          <w:szCs w:val="20"/>
        </w:rPr>
        <w:t>. Observational analyses highlight a 10-15% decline in ovarian cancer risk</w:t>
      </w:r>
      <w:r w:rsidR="006757A9" w:rsidRPr="00DC4A05">
        <w:rPr>
          <w:rFonts w:cstheme="minorHAnsi"/>
          <w:sz w:val="20"/>
          <w:szCs w:val="20"/>
        </w:rPr>
        <w:t>, controlling for parity,</w:t>
      </w:r>
      <w:r w:rsidR="00EC7DFD" w:rsidRPr="00DC4A05">
        <w:rPr>
          <w:rFonts w:cstheme="minorHAnsi"/>
          <w:sz w:val="20"/>
          <w:szCs w:val="20"/>
        </w:rPr>
        <w:t xml:space="preserve"> for women who breastfed for 6 to 12 months </w:t>
      </w:r>
      <w:r w:rsidR="006757A9" w:rsidRPr="00DC4A05">
        <w:rPr>
          <w:rFonts w:cstheme="minorHAnsi"/>
          <w:sz w:val="20"/>
          <w:szCs w:val="20"/>
        </w:rPr>
        <w:t>(Gaitskell et al. 2018). This study did not find any statistically significant differences by ovarian cancer subtype, but contributed the lack of finding to statistical power. The researchers of the Gaitskell study recommend a deeper investigation into the effect of breast feeding on more lethal subtypes of ovarian cancer. Early explanations for the lower risk</w:t>
      </w:r>
      <w:r w:rsidR="00EC7DFD" w:rsidRPr="00DC4A05">
        <w:rPr>
          <w:rFonts w:cstheme="minorHAnsi"/>
          <w:sz w:val="20"/>
          <w:szCs w:val="20"/>
        </w:rPr>
        <w:t xml:space="preserve"> of ovarian cancer in breast feeding mothers </w:t>
      </w:r>
      <w:r w:rsidR="006757A9" w:rsidRPr="00DC4A05">
        <w:rPr>
          <w:rFonts w:cstheme="minorHAnsi"/>
          <w:sz w:val="20"/>
          <w:szCs w:val="20"/>
        </w:rPr>
        <w:t>has focused</w:t>
      </w:r>
      <w:r w:rsidR="00EC7DFD" w:rsidRPr="00DC4A05">
        <w:rPr>
          <w:rFonts w:cstheme="minorHAnsi"/>
          <w:sz w:val="20"/>
          <w:szCs w:val="20"/>
        </w:rPr>
        <w:t xml:space="preserve"> </w:t>
      </w:r>
      <w:r w:rsidR="006757A9" w:rsidRPr="00DC4A05">
        <w:rPr>
          <w:rFonts w:cstheme="minorHAnsi"/>
          <w:sz w:val="20"/>
          <w:szCs w:val="20"/>
        </w:rPr>
        <w:t>on</w:t>
      </w:r>
      <w:r w:rsidR="00EC7DFD" w:rsidRPr="00DC4A05">
        <w:rPr>
          <w:rFonts w:cstheme="minorHAnsi"/>
          <w:sz w:val="20"/>
          <w:szCs w:val="20"/>
        </w:rPr>
        <w:t xml:space="preserve"> </w:t>
      </w:r>
      <w:r w:rsidR="006757A9" w:rsidRPr="00DC4A05">
        <w:rPr>
          <w:rFonts w:cstheme="minorHAnsi"/>
          <w:sz w:val="20"/>
          <w:szCs w:val="20"/>
        </w:rPr>
        <w:t>decreased</w:t>
      </w:r>
      <w:r w:rsidR="00EC7DFD" w:rsidRPr="00DC4A05">
        <w:rPr>
          <w:rFonts w:cstheme="minorHAnsi"/>
          <w:sz w:val="20"/>
          <w:szCs w:val="20"/>
        </w:rPr>
        <w:t xml:space="preserve"> inflammation due to fewer events of menstruation</w:t>
      </w:r>
      <w:r w:rsidR="006757A9" w:rsidRPr="00DC4A05">
        <w:rPr>
          <w:rFonts w:cstheme="minorHAnsi"/>
          <w:sz w:val="20"/>
          <w:szCs w:val="20"/>
        </w:rPr>
        <w:t xml:space="preserve"> </w:t>
      </w:r>
      <w:r w:rsidR="00333E33" w:rsidRPr="00DC4A05">
        <w:rPr>
          <w:rFonts w:cstheme="minorHAnsi"/>
          <w:sz w:val="20"/>
          <w:szCs w:val="20"/>
        </w:rPr>
        <w:t xml:space="preserve">and ovulation </w:t>
      </w:r>
      <w:r w:rsidR="006757A9" w:rsidRPr="00DC4A05">
        <w:rPr>
          <w:rFonts w:cstheme="minorHAnsi"/>
          <w:sz w:val="20"/>
          <w:szCs w:val="20"/>
        </w:rPr>
        <w:t>(</w:t>
      </w:r>
      <w:proofErr w:type="spellStart"/>
      <w:r w:rsidR="006757A9" w:rsidRPr="00DC4A05">
        <w:rPr>
          <w:rFonts w:cstheme="minorHAnsi"/>
          <w:sz w:val="20"/>
          <w:szCs w:val="20"/>
        </w:rPr>
        <w:t>Fathalla</w:t>
      </w:r>
      <w:proofErr w:type="spellEnd"/>
      <w:r w:rsidR="006757A9" w:rsidRPr="00DC4A05">
        <w:rPr>
          <w:rFonts w:cstheme="minorHAnsi"/>
          <w:sz w:val="20"/>
          <w:szCs w:val="20"/>
        </w:rPr>
        <w:t xml:space="preserve"> 1971)</w:t>
      </w:r>
      <w:r w:rsidR="00EC7DFD" w:rsidRPr="00DC4A05">
        <w:rPr>
          <w:rFonts w:cstheme="minorHAnsi"/>
          <w:sz w:val="20"/>
          <w:szCs w:val="20"/>
        </w:rPr>
        <w:t xml:space="preserve">. However, </w:t>
      </w:r>
      <w:r w:rsidR="006757A9" w:rsidRPr="00DC4A05">
        <w:rPr>
          <w:rFonts w:cstheme="minorHAnsi"/>
          <w:sz w:val="20"/>
          <w:szCs w:val="20"/>
        </w:rPr>
        <w:t>more recent evidence suggests that breastfeeding alters the hormonal microenvironment (</w:t>
      </w:r>
      <w:proofErr w:type="spellStart"/>
      <w:r w:rsidR="006757A9" w:rsidRPr="00DC4A05">
        <w:rPr>
          <w:rFonts w:cstheme="minorHAnsi"/>
          <w:sz w:val="20"/>
          <w:szCs w:val="20"/>
        </w:rPr>
        <w:t>Risch</w:t>
      </w:r>
      <w:proofErr w:type="spellEnd"/>
      <w:r w:rsidR="006757A9" w:rsidRPr="00DC4A05">
        <w:rPr>
          <w:rFonts w:cstheme="minorHAnsi"/>
          <w:sz w:val="20"/>
          <w:szCs w:val="20"/>
        </w:rPr>
        <w:t xml:space="preserve"> 1998). Because breastfeeding </w:t>
      </w:r>
      <w:r w:rsidR="00333E33" w:rsidRPr="00DC4A05">
        <w:rPr>
          <w:rFonts w:cstheme="minorHAnsi"/>
          <w:sz w:val="20"/>
          <w:szCs w:val="20"/>
        </w:rPr>
        <w:t xml:space="preserve">(or not breast feeding) </w:t>
      </w:r>
      <w:r w:rsidR="006757A9" w:rsidRPr="00DC4A05">
        <w:rPr>
          <w:rFonts w:cstheme="minorHAnsi"/>
          <w:sz w:val="20"/>
          <w:szCs w:val="20"/>
        </w:rPr>
        <w:t xml:space="preserve">is both driven by and </w:t>
      </w:r>
      <w:r w:rsidR="00333E33" w:rsidRPr="00DC4A05">
        <w:rPr>
          <w:rFonts w:cstheme="minorHAnsi"/>
          <w:sz w:val="20"/>
          <w:szCs w:val="20"/>
        </w:rPr>
        <w:t>a driver</w:t>
      </w:r>
      <w:r w:rsidR="006757A9" w:rsidRPr="00DC4A05">
        <w:rPr>
          <w:rFonts w:cstheme="minorHAnsi"/>
          <w:sz w:val="20"/>
          <w:szCs w:val="20"/>
        </w:rPr>
        <w:t xml:space="preserve"> </w:t>
      </w:r>
      <w:r w:rsidR="00333E33" w:rsidRPr="00DC4A05">
        <w:rPr>
          <w:rFonts w:cstheme="minorHAnsi"/>
          <w:sz w:val="20"/>
          <w:szCs w:val="20"/>
        </w:rPr>
        <w:t>of</w:t>
      </w:r>
      <w:r w:rsidR="006757A9" w:rsidRPr="00DC4A05">
        <w:rPr>
          <w:rFonts w:cstheme="minorHAnsi"/>
          <w:sz w:val="20"/>
          <w:szCs w:val="20"/>
        </w:rPr>
        <w:t xml:space="preserve"> hormone</w:t>
      </w:r>
      <w:r w:rsidR="00333E33" w:rsidRPr="00DC4A05">
        <w:rPr>
          <w:rFonts w:cstheme="minorHAnsi"/>
          <w:sz w:val="20"/>
          <w:szCs w:val="20"/>
        </w:rPr>
        <w:t>s</w:t>
      </w:r>
      <w:r w:rsidR="006757A9" w:rsidRPr="00DC4A05">
        <w:rPr>
          <w:rFonts w:cstheme="minorHAnsi"/>
          <w:sz w:val="20"/>
          <w:szCs w:val="20"/>
        </w:rPr>
        <w:t xml:space="preserve">, the causal pathway is difficult to establish. Still, </w:t>
      </w:r>
      <w:r w:rsidR="00BD21D7" w:rsidRPr="00DC4A05">
        <w:rPr>
          <w:rFonts w:cstheme="minorHAnsi"/>
          <w:sz w:val="20"/>
          <w:szCs w:val="20"/>
        </w:rPr>
        <w:t xml:space="preserve">the generally accepted knowledge </w:t>
      </w:r>
      <w:r w:rsidR="00333E33" w:rsidRPr="00DC4A05">
        <w:rPr>
          <w:rFonts w:cstheme="minorHAnsi"/>
          <w:sz w:val="20"/>
          <w:szCs w:val="20"/>
        </w:rPr>
        <w:t xml:space="preserve">androgen and progesterone levels are impacted by initiation and length of breastfeeding. </w:t>
      </w:r>
      <w:r w:rsidR="009B731A" w:rsidRPr="00DC4A05">
        <w:rPr>
          <w:rFonts w:cstheme="minorHAnsi"/>
          <w:sz w:val="20"/>
          <w:szCs w:val="20"/>
        </w:rPr>
        <w:t xml:space="preserve">Also generally accepted is the possibility that higher levels of androgen increase the risk, while higher levels of progesterone protect against the risk of epithelial ovarian cancer. Combining these two logic models, a noteworthy hypothesis would be to test the effect of breast feeding on ovarian cancers by measuring </w:t>
      </w:r>
      <w:r w:rsidR="00155E22" w:rsidRPr="00DC4A05">
        <w:rPr>
          <w:rFonts w:cstheme="minorHAnsi"/>
          <w:sz w:val="20"/>
          <w:szCs w:val="20"/>
        </w:rPr>
        <w:t>androgen</w:t>
      </w:r>
      <w:r w:rsidR="009B731A" w:rsidRPr="00DC4A05">
        <w:rPr>
          <w:rFonts w:cstheme="minorHAnsi"/>
          <w:sz w:val="20"/>
          <w:szCs w:val="20"/>
        </w:rPr>
        <w:t xml:space="preserve"> and progesterone levels. </w:t>
      </w:r>
    </w:p>
    <w:p w14:paraId="0B805B0D" w14:textId="2240B3B0" w:rsidR="004C3A2E" w:rsidRPr="00DC4A05" w:rsidRDefault="004C3A2E" w:rsidP="00DC4A05">
      <w:pPr>
        <w:spacing w:line="480" w:lineRule="auto"/>
        <w:ind w:firstLine="720"/>
        <w:rPr>
          <w:rFonts w:cstheme="minorHAnsi"/>
          <w:sz w:val="20"/>
          <w:szCs w:val="20"/>
        </w:rPr>
      </w:pPr>
      <w:r w:rsidRPr="00DC4A05">
        <w:rPr>
          <w:rFonts w:cstheme="minorHAnsi"/>
          <w:sz w:val="20"/>
          <w:szCs w:val="20"/>
        </w:rPr>
        <w:t>Breast feeding also shows protective effects against childhood leukemia (</w:t>
      </w:r>
      <w:proofErr w:type="spellStart"/>
      <w:r w:rsidRPr="00DC4A05">
        <w:rPr>
          <w:rFonts w:cstheme="minorHAnsi"/>
          <w:sz w:val="20"/>
          <w:szCs w:val="20"/>
        </w:rPr>
        <w:t>Michie</w:t>
      </w:r>
      <w:proofErr w:type="spellEnd"/>
      <w:r w:rsidRPr="00DC4A05">
        <w:rPr>
          <w:rFonts w:cstheme="minorHAnsi"/>
          <w:sz w:val="20"/>
          <w:szCs w:val="20"/>
        </w:rPr>
        <w:t xml:space="preserve"> 2016). The mechanistic explanation for this protective effect may rest in the content of human breast milk. Naturally occurring immunoproteins and probiotics, not found in animal milk, </w:t>
      </w:r>
      <w:r w:rsidR="009B58C4" w:rsidRPr="00DC4A05">
        <w:rPr>
          <w:rFonts w:cstheme="minorHAnsi"/>
          <w:sz w:val="20"/>
          <w:szCs w:val="20"/>
        </w:rPr>
        <w:t xml:space="preserve">may </w:t>
      </w:r>
      <w:r w:rsidRPr="00DC4A05">
        <w:rPr>
          <w:rFonts w:cstheme="minorHAnsi"/>
          <w:sz w:val="20"/>
          <w:szCs w:val="20"/>
        </w:rPr>
        <w:t xml:space="preserve">provide </w:t>
      </w:r>
      <w:r w:rsidR="009B58C4" w:rsidRPr="00DC4A05">
        <w:rPr>
          <w:rFonts w:cstheme="minorHAnsi"/>
          <w:sz w:val="20"/>
          <w:szCs w:val="20"/>
        </w:rPr>
        <w:t xml:space="preserve">T-cell immune protection against clonal malignancy in blood cells (McGuire and McGuire 2015). </w:t>
      </w:r>
      <w:r w:rsidR="00CD1540" w:rsidRPr="00DC4A05">
        <w:rPr>
          <w:rFonts w:cstheme="minorHAnsi"/>
          <w:sz w:val="20"/>
          <w:szCs w:val="20"/>
        </w:rPr>
        <w:t xml:space="preserve">Perhaps there exists a similar benefit for mothers who maintain a milk supply with such protective immunoproteins. </w:t>
      </w:r>
    </w:p>
    <w:p w14:paraId="4726C19C" w14:textId="77777777" w:rsidR="007C36FF" w:rsidRPr="00DC4A05" w:rsidRDefault="00CD1540" w:rsidP="00DC4A05">
      <w:pPr>
        <w:spacing w:line="480" w:lineRule="auto"/>
        <w:ind w:firstLine="720"/>
        <w:rPr>
          <w:rFonts w:cstheme="minorHAnsi"/>
          <w:sz w:val="20"/>
          <w:szCs w:val="20"/>
        </w:rPr>
      </w:pPr>
      <w:r w:rsidRPr="00DC4A05">
        <w:rPr>
          <w:rFonts w:cstheme="minorHAnsi"/>
          <w:sz w:val="20"/>
          <w:szCs w:val="20"/>
        </w:rPr>
        <w:t xml:space="preserve">Another cancer showing epidemiological associations with breastfeeding is thyroid cancer (Yi et al. 2016). Here the mechanistic effect of breast cancer remains highly speculative, due to the historical variance and controversy of the suggested claim. However, two potential avenues arise, again pointing at hormones, specifically estrogen. One possibility is that breastfeeding mothers may have regulated estrogen levels, mitigating the proliferation of malignant tumors from the thyroid </w:t>
      </w:r>
      <w:r w:rsidR="00B753FB" w:rsidRPr="00DC4A05">
        <w:rPr>
          <w:rFonts w:cstheme="minorHAnsi"/>
          <w:sz w:val="20"/>
          <w:szCs w:val="20"/>
        </w:rPr>
        <w:t>(</w:t>
      </w:r>
      <w:proofErr w:type="spellStart"/>
      <w:r w:rsidR="00B753FB" w:rsidRPr="00DC4A05">
        <w:rPr>
          <w:rFonts w:cstheme="minorHAnsi"/>
          <w:sz w:val="20"/>
          <w:szCs w:val="20"/>
        </w:rPr>
        <w:t>Manole</w:t>
      </w:r>
      <w:proofErr w:type="spellEnd"/>
      <w:r w:rsidR="00B753FB" w:rsidRPr="00DC4A05">
        <w:rPr>
          <w:rFonts w:cstheme="minorHAnsi"/>
          <w:sz w:val="20"/>
          <w:szCs w:val="20"/>
        </w:rPr>
        <w:t xml:space="preserve"> et al. 2001; </w:t>
      </w:r>
      <w:proofErr w:type="spellStart"/>
      <w:r w:rsidR="00B753FB" w:rsidRPr="00DC4A05">
        <w:rPr>
          <w:rFonts w:cstheme="minorHAnsi"/>
          <w:sz w:val="20"/>
          <w:szCs w:val="20"/>
        </w:rPr>
        <w:t>Rajoria</w:t>
      </w:r>
      <w:proofErr w:type="spellEnd"/>
      <w:r w:rsidR="00B753FB" w:rsidRPr="00DC4A05">
        <w:rPr>
          <w:rFonts w:cstheme="minorHAnsi"/>
          <w:sz w:val="20"/>
          <w:szCs w:val="20"/>
        </w:rPr>
        <w:t xml:space="preserve"> et al. 2010; </w:t>
      </w:r>
      <w:proofErr w:type="spellStart"/>
      <w:r w:rsidR="00B753FB" w:rsidRPr="00DC4A05">
        <w:rPr>
          <w:rFonts w:cstheme="minorHAnsi"/>
          <w:sz w:val="20"/>
          <w:szCs w:val="20"/>
        </w:rPr>
        <w:t>Glinoer</w:t>
      </w:r>
      <w:proofErr w:type="spellEnd"/>
      <w:r w:rsidR="00B753FB" w:rsidRPr="00DC4A05">
        <w:rPr>
          <w:rFonts w:cstheme="minorHAnsi"/>
          <w:sz w:val="20"/>
          <w:szCs w:val="20"/>
        </w:rPr>
        <w:t xml:space="preserve"> et al. 1990). </w:t>
      </w:r>
      <w:r w:rsidR="00177620" w:rsidRPr="00DC4A05">
        <w:rPr>
          <w:rFonts w:cstheme="minorHAnsi"/>
          <w:sz w:val="20"/>
          <w:szCs w:val="20"/>
        </w:rPr>
        <w:t>Conversely, women who do not establish breastfeeding</w:t>
      </w:r>
      <w:r w:rsidR="00B753FB" w:rsidRPr="00DC4A05">
        <w:rPr>
          <w:rFonts w:cstheme="minorHAnsi"/>
          <w:sz w:val="20"/>
          <w:szCs w:val="20"/>
        </w:rPr>
        <w:t xml:space="preserve"> may </w:t>
      </w:r>
      <w:r w:rsidR="00177620" w:rsidRPr="00DC4A05">
        <w:rPr>
          <w:rFonts w:cstheme="minorHAnsi"/>
          <w:sz w:val="20"/>
          <w:szCs w:val="20"/>
        </w:rPr>
        <w:t>create</w:t>
      </w:r>
      <w:r w:rsidR="00B753FB" w:rsidRPr="00DC4A05">
        <w:rPr>
          <w:rFonts w:cstheme="minorHAnsi"/>
          <w:sz w:val="20"/>
          <w:szCs w:val="20"/>
        </w:rPr>
        <w:t xml:space="preserve"> a microenvironment with lower estrogen, </w:t>
      </w:r>
      <w:r w:rsidR="00177620" w:rsidRPr="00DC4A05">
        <w:rPr>
          <w:rFonts w:cstheme="minorHAnsi"/>
          <w:sz w:val="20"/>
          <w:szCs w:val="20"/>
        </w:rPr>
        <w:t>promoting</w:t>
      </w:r>
      <w:r w:rsidR="00B753FB" w:rsidRPr="00DC4A05">
        <w:rPr>
          <w:rFonts w:cstheme="minorHAnsi"/>
          <w:sz w:val="20"/>
          <w:szCs w:val="20"/>
        </w:rPr>
        <w:t xml:space="preserve"> the </w:t>
      </w:r>
      <w:r w:rsidR="00177620" w:rsidRPr="00DC4A05">
        <w:rPr>
          <w:rFonts w:cstheme="minorHAnsi"/>
          <w:sz w:val="20"/>
          <w:szCs w:val="20"/>
        </w:rPr>
        <w:t>migration progenitor thyroid cancer cells. Another possibility is explained, not by estrogen levels, but by heightened interaction between estrogen receptors</w:t>
      </w:r>
      <w:r w:rsidR="006B1000" w:rsidRPr="00DC4A05">
        <w:rPr>
          <w:rFonts w:cstheme="minorHAnsi"/>
          <w:sz w:val="20"/>
          <w:szCs w:val="20"/>
        </w:rPr>
        <w:t xml:space="preserve"> (Lee et al. 2005; </w:t>
      </w:r>
      <w:r w:rsidR="006B1000" w:rsidRPr="00DC4A05">
        <w:rPr>
          <w:rFonts w:cstheme="minorHAnsi"/>
          <w:sz w:val="20"/>
          <w:szCs w:val="20"/>
        </w:rPr>
        <w:lastRenderedPageBreak/>
        <w:t xml:space="preserve">Chen et al. 2008; </w:t>
      </w:r>
      <w:proofErr w:type="spellStart"/>
      <w:r w:rsidR="006B1000" w:rsidRPr="00DC4A05">
        <w:rPr>
          <w:rFonts w:cstheme="minorHAnsi"/>
          <w:sz w:val="20"/>
          <w:szCs w:val="20"/>
        </w:rPr>
        <w:t>Bouman</w:t>
      </w:r>
      <w:proofErr w:type="spellEnd"/>
      <w:r w:rsidR="006B1000" w:rsidRPr="00DC4A05">
        <w:rPr>
          <w:rFonts w:cstheme="minorHAnsi"/>
          <w:sz w:val="20"/>
          <w:szCs w:val="20"/>
        </w:rPr>
        <w:t xml:space="preserve">, Heineman, and </w:t>
      </w:r>
      <w:proofErr w:type="spellStart"/>
      <w:r w:rsidR="006B1000" w:rsidRPr="00DC4A05">
        <w:rPr>
          <w:rFonts w:cstheme="minorHAnsi"/>
          <w:sz w:val="20"/>
          <w:szCs w:val="20"/>
        </w:rPr>
        <w:t>Faas</w:t>
      </w:r>
      <w:proofErr w:type="spellEnd"/>
      <w:r w:rsidR="006B1000" w:rsidRPr="00DC4A05">
        <w:rPr>
          <w:rFonts w:cstheme="minorHAnsi"/>
          <w:sz w:val="20"/>
          <w:szCs w:val="20"/>
        </w:rPr>
        <w:t xml:space="preserve"> 2005)</w:t>
      </w:r>
      <w:r w:rsidR="00177620" w:rsidRPr="00DC4A05">
        <w:rPr>
          <w:rFonts w:cstheme="minorHAnsi"/>
          <w:sz w:val="20"/>
          <w:szCs w:val="20"/>
        </w:rPr>
        <w:t xml:space="preserve">. </w:t>
      </w:r>
      <w:r w:rsidR="006B1000" w:rsidRPr="00DC4A05">
        <w:rPr>
          <w:rFonts w:cstheme="minorHAnsi"/>
          <w:sz w:val="20"/>
          <w:szCs w:val="20"/>
        </w:rPr>
        <w:t xml:space="preserve">Heightened interaction between estrogen receptors decreases apoptosis in normal cells, eventually prompting tumorigenesis. </w:t>
      </w:r>
    </w:p>
    <w:p w14:paraId="32DC008E" w14:textId="09DC0EE6" w:rsidR="00870FC1" w:rsidRPr="00DC4A05" w:rsidRDefault="007C36FF" w:rsidP="00DC4A05">
      <w:pPr>
        <w:spacing w:line="480" w:lineRule="auto"/>
        <w:ind w:firstLine="720"/>
        <w:rPr>
          <w:rFonts w:cstheme="minorHAnsi"/>
          <w:sz w:val="20"/>
          <w:szCs w:val="20"/>
        </w:rPr>
      </w:pPr>
      <w:r w:rsidRPr="00DC4A05">
        <w:rPr>
          <w:rFonts w:cstheme="minorHAnsi"/>
          <w:sz w:val="20"/>
          <w:szCs w:val="20"/>
        </w:rPr>
        <w:t xml:space="preserve">There exists a </w:t>
      </w:r>
      <w:r w:rsidR="006D3A58" w:rsidRPr="00DC4A05">
        <w:rPr>
          <w:rFonts w:cstheme="minorHAnsi"/>
          <w:sz w:val="20"/>
          <w:szCs w:val="20"/>
        </w:rPr>
        <w:t>strong association between breast feeding and other cancers</w:t>
      </w:r>
      <w:r w:rsidRPr="00DC4A05">
        <w:rPr>
          <w:rFonts w:cstheme="minorHAnsi"/>
          <w:sz w:val="20"/>
          <w:szCs w:val="20"/>
        </w:rPr>
        <w:t xml:space="preserve">. Given that hormone levels and signaling are highly affected by breastfeeding, </w:t>
      </w:r>
      <w:r w:rsidR="006D3A58" w:rsidRPr="00DC4A05">
        <w:rPr>
          <w:rFonts w:cstheme="minorHAnsi"/>
          <w:sz w:val="20"/>
          <w:szCs w:val="20"/>
        </w:rPr>
        <w:t xml:space="preserve">the exploration into the mechanistic relationship between breastfeeding </w:t>
      </w:r>
      <w:r w:rsidRPr="00DC4A05">
        <w:rPr>
          <w:rFonts w:cstheme="minorHAnsi"/>
          <w:sz w:val="20"/>
          <w:szCs w:val="20"/>
        </w:rPr>
        <w:t xml:space="preserve">inducing hormonal changes in the microenvironment causing </w:t>
      </w:r>
      <w:r w:rsidR="006D3A58" w:rsidRPr="00DC4A05">
        <w:rPr>
          <w:rFonts w:cstheme="minorHAnsi"/>
          <w:sz w:val="20"/>
          <w:szCs w:val="20"/>
        </w:rPr>
        <w:t>breast cancer remains warranted. This is especially critical given the overlapping, highly variant disparity for both breastfeeding and breast cancer between black and white women.</w:t>
      </w:r>
      <w:r w:rsidRPr="00DC4A05">
        <w:rPr>
          <w:rFonts w:cstheme="minorHAnsi"/>
          <w:sz w:val="20"/>
          <w:szCs w:val="20"/>
        </w:rPr>
        <w:t xml:space="preserve"> </w:t>
      </w:r>
    </w:p>
    <w:p w14:paraId="30A00735" w14:textId="12D2316C" w:rsidR="00991E98" w:rsidRPr="00DC4A05" w:rsidRDefault="00991E98" w:rsidP="00DC4A05">
      <w:pPr>
        <w:spacing w:line="480" w:lineRule="auto"/>
        <w:ind w:firstLine="720"/>
        <w:rPr>
          <w:rFonts w:cstheme="minorHAnsi"/>
          <w:b/>
          <w:sz w:val="20"/>
          <w:szCs w:val="20"/>
        </w:rPr>
      </w:pPr>
      <w:r w:rsidRPr="00DC4A05">
        <w:rPr>
          <w:rFonts w:cstheme="minorHAnsi"/>
          <w:b/>
          <w:sz w:val="20"/>
          <w:szCs w:val="20"/>
        </w:rPr>
        <w:t>Epidemiology</w:t>
      </w:r>
    </w:p>
    <w:p w14:paraId="3B2C208D" w14:textId="7AEB564C" w:rsidR="00565319" w:rsidRPr="00DC4A05" w:rsidRDefault="00F323A2" w:rsidP="00DC4A05">
      <w:pPr>
        <w:spacing w:line="480" w:lineRule="auto"/>
        <w:ind w:firstLine="720"/>
        <w:rPr>
          <w:rFonts w:cstheme="minorHAnsi"/>
          <w:sz w:val="20"/>
          <w:szCs w:val="20"/>
        </w:rPr>
      </w:pPr>
      <w:r w:rsidRPr="00DC4A05">
        <w:rPr>
          <w:rFonts w:cstheme="minorHAnsi"/>
          <w:sz w:val="20"/>
          <w:szCs w:val="20"/>
        </w:rPr>
        <w:t xml:space="preserve">Before </w:t>
      </w:r>
      <w:r w:rsidR="00752A11" w:rsidRPr="00DC4A05">
        <w:rPr>
          <w:rFonts w:cstheme="minorHAnsi"/>
          <w:sz w:val="20"/>
          <w:szCs w:val="20"/>
        </w:rPr>
        <w:t>concluding this review exploring the potential epigenetic mechanisms of breastfeeding and TNBC, I delve into the epidemiological literature as a guide</w:t>
      </w:r>
      <w:r w:rsidR="007E182C" w:rsidRPr="00DC4A05">
        <w:rPr>
          <w:rFonts w:cstheme="minorHAnsi"/>
          <w:sz w:val="20"/>
          <w:szCs w:val="20"/>
        </w:rPr>
        <w:t xml:space="preserve"> for identifying gaps in knowledge. </w:t>
      </w:r>
      <w:r w:rsidR="00CF4CAB" w:rsidRPr="00DC4A05">
        <w:rPr>
          <w:rFonts w:cstheme="minorHAnsi"/>
          <w:sz w:val="20"/>
          <w:szCs w:val="20"/>
        </w:rPr>
        <w:t xml:space="preserve">Considered the bedrock of scientific knowledge, </w:t>
      </w:r>
      <w:r w:rsidR="00270C85" w:rsidRPr="00DC4A05">
        <w:rPr>
          <w:rFonts w:cstheme="minorHAnsi"/>
          <w:sz w:val="20"/>
          <w:szCs w:val="20"/>
        </w:rPr>
        <w:t>systematic reviews and meta-analyses represent established acceptance in the field. A series of such studies have been conducted to analyze the change in risk of breast cancer as determined breastfeeding. There remains a very clear, uncontroversial reduction in risk for women who exclusively breastfed for six months, and this reduction in risk continues to decline with greater length of breastfeeding ((</w:t>
      </w:r>
      <w:proofErr w:type="spellStart"/>
      <w:r w:rsidR="00270C85" w:rsidRPr="00DC4A05">
        <w:rPr>
          <w:rFonts w:cstheme="minorHAnsi"/>
          <w:sz w:val="20"/>
          <w:szCs w:val="20"/>
        </w:rPr>
        <w:t>Unar-Munguía</w:t>
      </w:r>
      <w:proofErr w:type="spellEnd"/>
      <w:r w:rsidR="00270C85" w:rsidRPr="00DC4A05">
        <w:rPr>
          <w:rFonts w:cstheme="minorHAnsi"/>
          <w:sz w:val="20"/>
          <w:szCs w:val="20"/>
        </w:rPr>
        <w:t xml:space="preserve"> et al. 2017); </w:t>
      </w:r>
      <w:proofErr w:type="spellStart"/>
      <w:r w:rsidR="00270C85" w:rsidRPr="00DC4A05">
        <w:rPr>
          <w:rFonts w:cstheme="minorHAnsi"/>
          <w:sz w:val="20"/>
          <w:szCs w:val="20"/>
        </w:rPr>
        <w:t>Victora</w:t>
      </w:r>
      <w:proofErr w:type="spellEnd"/>
      <w:r w:rsidR="00270C85" w:rsidRPr="00DC4A05">
        <w:rPr>
          <w:rFonts w:cstheme="minorHAnsi"/>
          <w:sz w:val="20"/>
          <w:szCs w:val="20"/>
        </w:rPr>
        <w:t xml:space="preserve"> et al. 2016). Notably, women who breastfeed exclusively for six months experience a 20-25% risk reduction in developing TNBC (</w:t>
      </w:r>
      <w:proofErr w:type="spellStart"/>
      <w:r w:rsidR="00270C85" w:rsidRPr="00DC4A05">
        <w:rPr>
          <w:rFonts w:cstheme="minorHAnsi"/>
          <w:sz w:val="20"/>
          <w:szCs w:val="20"/>
        </w:rPr>
        <w:t>Lambertini</w:t>
      </w:r>
      <w:proofErr w:type="spellEnd"/>
      <w:r w:rsidR="00270C85" w:rsidRPr="00DC4A05">
        <w:rPr>
          <w:rFonts w:cstheme="minorHAnsi"/>
          <w:sz w:val="20"/>
          <w:szCs w:val="20"/>
        </w:rPr>
        <w:t xml:space="preserve"> et al. 2016). Interestingly, the risk reduction is not lost in women with a family history of TNBC (González‐Jiménez et al. 2014). However, the protective effect of breastfeeding disappears completely in women who smoke (Ibid.). </w:t>
      </w:r>
    </w:p>
    <w:p w14:paraId="3A97F14E" w14:textId="5A344E4B" w:rsidR="00991E98" w:rsidRPr="00DC4A05" w:rsidRDefault="00F87E03" w:rsidP="00DC4A05">
      <w:pPr>
        <w:spacing w:line="480" w:lineRule="auto"/>
        <w:ind w:firstLine="720"/>
        <w:rPr>
          <w:rFonts w:cstheme="minorHAnsi"/>
          <w:sz w:val="20"/>
          <w:szCs w:val="20"/>
        </w:rPr>
      </w:pPr>
      <w:r w:rsidRPr="00DC4A05">
        <w:rPr>
          <w:rFonts w:cstheme="minorHAnsi"/>
          <w:sz w:val="20"/>
          <w:szCs w:val="20"/>
        </w:rPr>
        <w:t xml:space="preserve">While there may be some debate between breast feeding and parity as the primary risk reduction act for hormonal </w:t>
      </w:r>
      <w:r w:rsidR="00311457" w:rsidRPr="00DC4A05">
        <w:rPr>
          <w:rFonts w:cstheme="minorHAnsi"/>
          <w:sz w:val="20"/>
          <w:szCs w:val="20"/>
        </w:rPr>
        <w:t>receptor</w:t>
      </w:r>
      <w:r w:rsidRPr="00DC4A05">
        <w:rPr>
          <w:rFonts w:cstheme="minorHAnsi"/>
          <w:sz w:val="20"/>
          <w:szCs w:val="20"/>
        </w:rPr>
        <w:t xml:space="preserve"> positive cancers, strong evidence shows that breastfeeding is, in fact, an independent </w:t>
      </w:r>
      <w:r w:rsidR="006C589F" w:rsidRPr="00DC4A05">
        <w:rPr>
          <w:rFonts w:cstheme="minorHAnsi"/>
          <w:sz w:val="20"/>
          <w:szCs w:val="20"/>
        </w:rPr>
        <w:t>determinant</w:t>
      </w:r>
      <w:r w:rsidRPr="00DC4A05">
        <w:rPr>
          <w:rFonts w:cstheme="minorHAnsi"/>
          <w:sz w:val="20"/>
          <w:szCs w:val="20"/>
        </w:rPr>
        <w:t xml:space="preserve"> </w:t>
      </w:r>
      <w:r w:rsidR="006C589F" w:rsidRPr="00DC4A05">
        <w:rPr>
          <w:rFonts w:cstheme="minorHAnsi"/>
          <w:sz w:val="20"/>
          <w:szCs w:val="20"/>
        </w:rPr>
        <w:t>of</w:t>
      </w:r>
      <w:r w:rsidRPr="00DC4A05">
        <w:rPr>
          <w:rFonts w:cstheme="minorHAnsi"/>
          <w:sz w:val="20"/>
          <w:szCs w:val="20"/>
        </w:rPr>
        <w:t xml:space="preserve"> TNBC (</w:t>
      </w:r>
      <w:proofErr w:type="spellStart"/>
      <w:r w:rsidRPr="00DC4A05">
        <w:rPr>
          <w:rFonts w:cstheme="minorHAnsi"/>
          <w:sz w:val="20"/>
          <w:szCs w:val="20"/>
        </w:rPr>
        <w:t>Islami</w:t>
      </w:r>
      <w:proofErr w:type="spellEnd"/>
      <w:r w:rsidRPr="00DC4A05">
        <w:rPr>
          <w:rFonts w:cstheme="minorHAnsi"/>
          <w:sz w:val="20"/>
          <w:szCs w:val="20"/>
        </w:rPr>
        <w:t xml:space="preserve"> et al. 2015). </w:t>
      </w:r>
      <w:r w:rsidR="002342C1" w:rsidRPr="00DC4A05">
        <w:rPr>
          <w:rFonts w:cstheme="minorHAnsi"/>
          <w:sz w:val="20"/>
          <w:szCs w:val="20"/>
        </w:rPr>
        <w:t xml:space="preserve">In fact, the greatest gains from initiating or extending breastfeeding could be attained from young, African American women who have low baseline rates of breastfeeding and higher rates of TNBC. </w:t>
      </w:r>
    </w:p>
    <w:p w14:paraId="23AC6AB1" w14:textId="77777777" w:rsidR="00672752" w:rsidRPr="00DC4A05" w:rsidRDefault="00672752" w:rsidP="00DC4A05">
      <w:pPr>
        <w:spacing w:line="480" w:lineRule="auto"/>
        <w:ind w:firstLine="720"/>
        <w:rPr>
          <w:rFonts w:cstheme="minorHAnsi"/>
          <w:sz w:val="20"/>
          <w:szCs w:val="20"/>
        </w:rPr>
      </w:pPr>
    </w:p>
    <w:p w14:paraId="133B7750" w14:textId="437D709C" w:rsidR="00991E98" w:rsidRPr="00DC4A05" w:rsidRDefault="00991E98" w:rsidP="00DC4A05">
      <w:pPr>
        <w:spacing w:line="480" w:lineRule="auto"/>
        <w:ind w:firstLine="720"/>
        <w:rPr>
          <w:rFonts w:cstheme="minorHAnsi"/>
          <w:b/>
          <w:sz w:val="20"/>
          <w:szCs w:val="20"/>
        </w:rPr>
      </w:pPr>
      <w:r w:rsidRPr="00DC4A05">
        <w:rPr>
          <w:rFonts w:cstheme="minorHAnsi"/>
          <w:b/>
          <w:sz w:val="20"/>
          <w:szCs w:val="20"/>
        </w:rPr>
        <w:t>Epigenetic</w:t>
      </w:r>
      <w:r w:rsidR="006C589F" w:rsidRPr="00DC4A05">
        <w:rPr>
          <w:rFonts w:cstheme="minorHAnsi"/>
          <w:b/>
          <w:sz w:val="20"/>
          <w:szCs w:val="20"/>
        </w:rPr>
        <w:t xml:space="preserve"> and </w:t>
      </w:r>
      <w:r w:rsidR="000245C3" w:rsidRPr="00DC4A05">
        <w:rPr>
          <w:rFonts w:cstheme="minorHAnsi"/>
          <w:b/>
          <w:sz w:val="20"/>
          <w:szCs w:val="20"/>
        </w:rPr>
        <w:t>Molecular</w:t>
      </w:r>
      <w:r w:rsidR="006C589F" w:rsidRPr="00DC4A05">
        <w:rPr>
          <w:rFonts w:cstheme="minorHAnsi"/>
          <w:b/>
          <w:sz w:val="20"/>
          <w:szCs w:val="20"/>
        </w:rPr>
        <w:t xml:space="preserve"> Mechanisms</w:t>
      </w:r>
    </w:p>
    <w:p w14:paraId="35DAED65" w14:textId="52A4C8ED" w:rsidR="00BA71CE" w:rsidRPr="00DC4A05" w:rsidRDefault="00BA71CE" w:rsidP="00DC4A05">
      <w:pPr>
        <w:spacing w:line="480" w:lineRule="auto"/>
        <w:ind w:firstLine="720"/>
        <w:rPr>
          <w:rFonts w:cstheme="minorHAnsi"/>
          <w:sz w:val="20"/>
          <w:szCs w:val="20"/>
        </w:rPr>
      </w:pPr>
      <w:r w:rsidRPr="00DC4A05">
        <w:rPr>
          <w:rFonts w:cstheme="minorHAnsi"/>
          <w:sz w:val="20"/>
          <w:szCs w:val="20"/>
        </w:rPr>
        <w:t xml:space="preserve">The potential pathways for the risk reduction have been clearly defined by the extensive pursuit of scientific investigation (Manrique </w:t>
      </w:r>
      <w:proofErr w:type="spellStart"/>
      <w:r w:rsidRPr="00DC4A05">
        <w:rPr>
          <w:rFonts w:cstheme="minorHAnsi"/>
          <w:sz w:val="20"/>
          <w:szCs w:val="20"/>
        </w:rPr>
        <w:t>Tejedor</w:t>
      </w:r>
      <w:proofErr w:type="spellEnd"/>
      <w:r w:rsidRPr="00DC4A05">
        <w:rPr>
          <w:rFonts w:cstheme="minorHAnsi"/>
          <w:sz w:val="20"/>
          <w:szCs w:val="20"/>
        </w:rPr>
        <w:t xml:space="preserve">, </w:t>
      </w:r>
      <w:proofErr w:type="spellStart"/>
      <w:r w:rsidRPr="00DC4A05">
        <w:rPr>
          <w:rFonts w:cstheme="minorHAnsi"/>
          <w:sz w:val="20"/>
          <w:szCs w:val="20"/>
        </w:rPr>
        <w:t>Figuerol</w:t>
      </w:r>
      <w:proofErr w:type="spellEnd"/>
      <w:r w:rsidRPr="00DC4A05">
        <w:rPr>
          <w:rFonts w:cstheme="minorHAnsi"/>
          <w:sz w:val="20"/>
          <w:szCs w:val="20"/>
        </w:rPr>
        <w:t xml:space="preserve"> </w:t>
      </w:r>
      <w:proofErr w:type="spellStart"/>
      <w:r w:rsidRPr="00DC4A05">
        <w:rPr>
          <w:rFonts w:cstheme="minorHAnsi"/>
          <w:sz w:val="20"/>
          <w:szCs w:val="20"/>
        </w:rPr>
        <w:t>Calderó</w:t>
      </w:r>
      <w:proofErr w:type="spellEnd"/>
      <w:r w:rsidRPr="00DC4A05">
        <w:rPr>
          <w:rFonts w:cstheme="minorHAnsi"/>
          <w:sz w:val="20"/>
          <w:szCs w:val="20"/>
        </w:rPr>
        <w:t xml:space="preserve">, and </w:t>
      </w:r>
      <w:proofErr w:type="spellStart"/>
      <w:r w:rsidRPr="00DC4A05">
        <w:rPr>
          <w:rFonts w:cstheme="minorHAnsi"/>
          <w:sz w:val="20"/>
          <w:szCs w:val="20"/>
        </w:rPr>
        <w:t>Cuéllar</w:t>
      </w:r>
      <w:proofErr w:type="spellEnd"/>
      <w:r w:rsidRPr="00DC4A05">
        <w:rPr>
          <w:rFonts w:cstheme="minorHAnsi"/>
          <w:sz w:val="20"/>
          <w:szCs w:val="20"/>
        </w:rPr>
        <w:t xml:space="preserve"> De </w:t>
      </w:r>
      <w:proofErr w:type="spellStart"/>
      <w:r w:rsidRPr="00DC4A05">
        <w:rPr>
          <w:rFonts w:cstheme="minorHAnsi"/>
          <w:sz w:val="20"/>
          <w:szCs w:val="20"/>
        </w:rPr>
        <w:t>Frutos</w:t>
      </w:r>
      <w:proofErr w:type="spellEnd"/>
      <w:r w:rsidRPr="00DC4A05">
        <w:rPr>
          <w:rFonts w:cstheme="minorHAnsi"/>
          <w:sz w:val="20"/>
          <w:szCs w:val="20"/>
        </w:rPr>
        <w:t xml:space="preserve"> 2015). During lactation, breast cells are highly differentiated. This promotes apoptosis in healthy cells. Also, because ovulation and </w:t>
      </w:r>
      <w:r w:rsidR="006C589F" w:rsidRPr="00DC4A05">
        <w:rPr>
          <w:rFonts w:cstheme="minorHAnsi"/>
          <w:sz w:val="20"/>
          <w:szCs w:val="20"/>
        </w:rPr>
        <w:t>menstruation</w:t>
      </w:r>
      <w:r w:rsidRPr="00DC4A05">
        <w:rPr>
          <w:rFonts w:cstheme="minorHAnsi"/>
          <w:sz w:val="20"/>
          <w:szCs w:val="20"/>
        </w:rPr>
        <w:t xml:space="preserve"> cycles are inhibited, the breasts experience less inflammation and hormonal signal changing. This protective effect is cumulative and lasts longer as </w:t>
      </w:r>
      <w:r w:rsidRPr="00DC4A05">
        <w:rPr>
          <w:rFonts w:cstheme="minorHAnsi"/>
          <w:sz w:val="20"/>
          <w:szCs w:val="20"/>
        </w:rPr>
        <w:lastRenderedPageBreak/>
        <w:t xml:space="preserve">breastfeeding continues past six months. Finally, as with the other types of cancers associated with protection from breastfeeding, estrogen has a considerable effect on breast cancer. Estrogen excretes from the breast, through the milk, during lactation. The same excretion occurs for other hormones and various carcinogens which may influence tumor development and growth. Aside from interventions to encourage breastfeeding, these pathways, however, do not provide clinical utility for preventing and treating breast cancer. </w:t>
      </w:r>
    </w:p>
    <w:p w14:paraId="3ABD4B79" w14:textId="315EB266" w:rsidR="00F87E03" w:rsidRPr="00DC4A05" w:rsidRDefault="00336B71" w:rsidP="00DC4A05">
      <w:pPr>
        <w:spacing w:line="480" w:lineRule="auto"/>
        <w:ind w:firstLine="720"/>
        <w:rPr>
          <w:rFonts w:cstheme="minorHAnsi"/>
          <w:sz w:val="20"/>
          <w:szCs w:val="20"/>
        </w:rPr>
      </w:pPr>
      <w:proofErr w:type="gramStart"/>
      <w:r w:rsidRPr="00DC4A05">
        <w:rPr>
          <w:rFonts w:cstheme="minorHAnsi"/>
          <w:sz w:val="20"/>
          <w:szCs w:val="20"/>
        </w:rPr>
        <w:t>Specifically</w:t>
      </w:r>
      <w:proofErr w:type="gramEnd"/>
      <w:r w:rsidRPr="00DC4A05">
        <w:rPr>
          <w:rFonts w:cstheme="minorHAnsi"/>
          <w:sz w:val="20"/>
          <w:szCs w:val="20"/>
        </w:rPr>
        <w:t xml:space="preserve"> </w:t>
      </w:r>
      <w:r w:rsidR="00462F4D" w:rsidRPr="00DC4A05">
        <w:rPr>
          <w:rFonts w:cstheme="minorHAnsi"/>
          <w:sz w:val="20"/>
          <w:szCs w:val="20"/>
        </w:rPr>
        <w:t>to</w:t>
      </w:r>
      <w:r w:rsidRPr="00DC4A05">
        <w:rPr>
          <w:rFonts w:cstheme="minorHAnsi"/>
          <w:sz w:val="20"/>
          <w:szCs w:val="20"/>
        </w:rPr>
        <w:t xml:space="preserve"> TNBC, the field has built</w:t>
      </w:r>
      <w:r w:rsidR="00462F4D" w:rsidRPr="00DC4A05">
        <w:rPr>
          <w:rFonts w:cstheme="minorHAnsi"/>
          <w:sz w:val="20"/>
          <w:szCs w:val="20"/>
        </w:rPr>
        <w:t xml:space="preserve"> upon previous </w:t>
      </w:r>
      <w:r w:rsidRPr="00DC4A05">
        <w:rPr>
          <w:rFonts w:cstheme="minorHAnsi"/>
          <w:sz w:val="20"/>
          <w:szCs w:val="20"/>
        </w:rPr>
        <w:t xml:space="preserve">claims for the mechanistic effect of breastfeeding as a protective factor. Along with the limited parity and hormonal changes during lactation, the </w:t>
      </w:r>
      <w:r w:rsidR="00462F4D" w:rsidRPr="00DC4A05">
        <w:rPr>
          <w:rFonts w:cstheme="minorHAnsi"/>
          <w:sz w:val="20"/>
          <w:szCs w:val="20"/>
        </w:rPr>
        <w:t>initiation</w:t>
      </w:r>
      <w:r w:rsidRPr="00DC4A05">
        <w:rPr>
          <w:rFonts w:cstheme="minorHAnsi"/>
          <w:sz w:val="20"/>
          <w:szCs w:val="20"/>
        </w:rPr>
        <w:t xml:space="preserve"> of involution post-partum has been deemed as a</w:t>
      </w:r>
      <w:r w:rsidR="00462F4D" w:rsidRPr="00DC4A05">
        <w:rPr>
          <w:rFonts w:cstheme="minorHAnsi"/>
          <w:sz w:val="20"/>
          <w:szCs w:val="20"/>
        </w:rPr>
        <w:t>nother</w:t>
      </w:r>
      <w:r w:rsidRPr="00DC4A05">
        <w:rPr>
          <w:rFonts w:cstheme="minorHAnsi"/>
          <w:sz w:val="20"/>
          <w:szCs w:val="20"/>
        </w:rPr>
        <w:t xml:space="preserve"> way of promoting breast cell </w:t>
      </w:r>
      <w:r w:rsidR="00462F4D" w:rsidRPr="00DC4A05">
        <w:rPr>
          <w:rFonts w:cstheme="minorHAnsi"/>
          <w:sz w:val="20"/>
          <w:szCs w:val="20"/>
        </w:rPr>
        <w:t>differentiation and apoptosis (</w:t>
      </w:r>
      <w:proofErr w:type="spellStart"/>
      <w:r w:rsidR="00462F4D" w:rsidRPr="00DC4A05">
        <w:rPr>
          <w:rFonts w:cstheme="minorHAnsi"/>
          <w:sz w:val="20"/>
          <w:szCs w:val="20"/>
        </w:rPr>
        <w:t>Schedin</w:t>
      </w:r>
      <w:proofErr w:type="spellEnd"/>
      <w:r w:rsidR="00462F4D" w:rsidRPr="00DC4A05">
        <w:rPr>
          <w:rFonts w:cstheme="minorHAnsi"/>
          <w:sz w:val="20"/>
          <w:szCs w:val="20"/>
        </w:rPr>
        <w:t xml:space="preserve"> 2006). Further, lower levels of estrogen limit hormonal receptor cells from signaling and stimulating the proliferation of HR- cells. These paracrine signals have been suspected of driving TNBC progenitor cells, but are much less frequent during lactation (</w:t>
      </w:r>
      <w:proofErr w:type="spellStart"/>
      <w:r w:rsidR="00462F4D" w:rsidRPr="00DC4A05">
        <w:rPr>
          <w:rFonts w:cstheme="minorHAnsi"/>
          <w:sz w:val="20"/>
          <w:szCs w:val="20"/>
        </w:rPr>
        <w:t>Dontu</w:t>
      </w:r>
      <w:proofErr w:type="spellEnd"/>
      <w:r w:rsidR="00462F4D" w:rsidRPr="00DC4A05">
        <w:rPr>
          <w:rFonts w:cstheme="minorHAnsi"/>
          <w:sz w:val="20"/>
          <w:szCs w:val="20"/>
        </w:rPr>
        <w:t>, El-</w:t>
      </w:r>
      <w:proofErr w:type="spellStart"/>
      <w:r w:rsidR="00462F4D" w:rsidRPr="00DC4A05">
        <w:rPr>
          <w:rFonts w:cstheme="minorHAnsi"/>
          <w:sz w:val="20"/>
          <w:szCs w:val="20"/>
        </w:rPr>
        <w:t>Ashry</w:t>
      </w:r>
      <w:proofErr w:type="spellEnd"/>
      <w:r w:rsidR="00462F4D" w:rsidRPr="00DC4A05">
        <w:rPr>
          <w:rFonts w:cstheme="minorHAnsi"/>
          <w:sz w:val="20"/>
          <w:szCs w:val="20"/>
        </w:rPr>
        <w:t xml:space="preserve">, and </w:t>
      </w:r>
      <w:proofErr w:type="spellStart"/>
      <w:r w:rsidR="00462F4D" w:rsidRPr="00DC4A05">
        <w:rPr>
          <w:rFonts w:cstheme="minorHAnsi"/>
          <w:sz w:val="20"/>
          <w:szCs w:val="20"/>
        </w:rPr>
        <w:t>Wicha</w:t>
      </w:r>
      <w:proofErr w:type="spellEnd"/>
      <w:r w:rsidR="00462F4D" w:rsidRPr="00DC4A05">
        <w:rPr>
          <w:rFonts w:cstheme="minorHAnsi"/>
          <w:sz w:val="20"/>
          <w:szCs w:val="20"/>
        </w:rPr>
        <w:t xml:space="preserve"> 2004). </w:t>
      </w:r>
      <w:r w:rsidR="000245C3" w:rsidRPr="00DC4A05">
        <w:rPr>
          <w:rFonts w:cstheme="minorHAnsi"/>
          <w:sz w:val="20"/>
          <w:szCs w:val="20"/>
        </w:rPr>
        <w:t xml:space="preserve">Conversely, transcription factor gene, STAT3, signaling induces involution in the breast during </w:t>
      </w:r>
      <w:proofErr w:type="spellStart"/>
      <w:r w:rsidR="003064F6" w:rsidRPr="00DC4A05">
        <w:rPr>
          <w:rFonts w:cstheme="minorHAnsi"/>
          <w:sz w:val="20"/>
          <w:szCs w:val="20"/>
        </w:rPr>
        <w:t>lacatation</w:t>
      </w:r>
      <w:proofErr w:type="spellEnd"/>
      <w:r w:rsidR="003064F6" w:rsidRPr="00DC4A05">
        <w:rPr>
          <w:rFonts w:cstheme="minorHAnsi"/>
          <w:sz w:val="20"/>
          <w:szCs w:val="20"/>
        </w:rPr>
        <w:t xml:space="preserve">. Loss of STAT3 </w:t>
      </w:r>
      <w:proofErr w:type="spellStart"/>
      <w:r w:rsidR="003064F6" w:rsidRPr="00DC4A05">
        <w:rPr>
          <w:rFonts w:cstheme="minorHAnsi"/>
          <w:sz w:val="20"/>
          <w:szCs w:val="20"/>
        </w:rPr>
        <w:t>signalling</w:t>
      </w:r>
      <w:proofErr w:type="spellEnd"/>
      <w:r w:rsidR="003064F6" w:rsidRPr="00DC4A05">
        <w:rPr>
          <w:rFonts w:cstheme="minorHAnsi"/>
          <w:sz w:val="20"/>
          <w:szCs w:val="20"/>
        </w:rPr>
        <w:t xml:space="preserve"> could be problematic for TNBC stem cells (</w:t>
      </w:r>
      <w:proofErr w:type="spellStart"/>
      <w:r w:rsidR="003064F6" w:rsidRPr="00DC4A05">
        <w:rPr>
          <w:rFonts w:cstheme="minorHAnsi"/>
          <w:sz w:val="20"/>
          <w:szCs w:val="20"/>
        </w:rPr>
        <w:t>Faupel</w:t>
      </w:r>
      <w:proofErr w:type="spellEnd"/>
      <w:r w:rsidR="003064F6" w:rsidRPr="00DC4A05">
        <w:rPr>
          <w:rFonts w:cstheme="minorHAnsi"/>
          <w:sz w:val="20"/>
          <w:szCs w:val="20"/>
        </w:rPr>
        <w:t xml:space="preserve">-Badger et al. 2013). </w:t>
      </w:r>
      <w:r w:rsidR="00462F4D" w:rsidRPr="00DC4A05">
        <w:rPr>
          <w:rFonts w:cstheme="minorHAnsi"/>
          <w:sz w:val="20"/>
          <w:szCs w:val="20"/>
        </w:rPr>
        <w:t xml:space="preserve">In addition to protective factors during lactation, breastfeeding can </w:t>
      </w:r>
      <w:proofErr w:type="spellStart"/>
      <w:r w:rsidR="00462F4D" w:rsidRPr="00DC4A05">
        <w:rPr>
          <w:rFonts w:cstheme="minorHAnsi"/>
          <w:sz w:val="20"/>
          <w:szCs w:val="20"/>
        </w:rPr>
        <w:t>permenantly</w:t>
      </w:r>
      <w:proofErr w:type="spellEnd"/>
      <w:r w:rsidR="00462F4D" w:rsidRPr="00DC4A05">
        <w:rPr>
          <w:rFonts w:cstheme="minorHAnsi"/>
          <w:sz w:val="20"/>
          <w:szCs w:val="20"/>
        </w:rPr>
        <w:t xml:space="preserve"> alter the molecular environment of the breast, not only through involution but decreasing breast density (</w:t>
      </w:r>
      <w:proofErr w:type="spellStart"/>
      <w:r w:rsidR="00462F4D" w:rsidRPr="00DC4A05">
        <w:rPr>
          <w:rFonts w:cstheme="minorHAnsi"/>
          <w:sz w:val="20"/>
          <w:szCs w:val="20"/>
        </w:rPr>
        <w:t>Dontu</w:t>
      </w:r>
      <w:proofErr w:type="spellEnd"/>
      <w:r w:rsidR="00462F4D" w:rsidRPr="00DC4A05">
        <w:rPr>
          <w:rFonts w:cstheme="minorHAnsi"/>
          <w:sz w:val="20"/>
          <w:szCs w:val="20"/>
        </w:rPr>
        <w:t>, El-</w:t>
      </w:r>
      <w:proofErr w:type="spellStart"/>
      <w:r w:rsidR="00462F4D" w:rsidRPr="00DC4A05">
        <w:rPr>
          <w:rFonts w:cstheme="minorHAnsi"/>
          <w:sz w:val="20"/>
          <w:szCs w:val="20"/>
        </w:rPr>
        <w:t>Ashry</w:t>
      </w:r>
      <w:proofErr w:type="spellEnd"/>
      <w:r w:rsidR="00462F4D" w:rsidRPr="00DC4A05">
        <w:rPr>
          <w:rFonts w:cstheme="minorHAnsi"/>
          <w:sz w:val="20"/>
          <w:szCs w:val="20"/>
        </w:rPr>
        <w:t xml:space="preserve">, and </w:t>
      </w:r>
      <w:proofErr w:type="spellStart"/>
      <w:r w:rsidR="00462F4D" w:rsidRPr="00DC4A05">
        <w:rPr>
          <w:rFonts w:cstheme="minorHAnsi"/>
          <w:sz w:val="20"/>
          <w:szCs w:val="20"/>
        </w:rPr>
        <w:t>Wicha</w:t>
      </w:r>
      <w:proofErr w:type="spellEnd"/>
      <w:r w:rsidR="00462F4D" w:rsidRPr="00DC4A05">
        <w:rPr>
          <w:rFonts w:cstheme="minorHAnsi"/>
          <w:sz w:val="20"/>
          <w:szCs w:val="20"/>
        </w:rPr>
        <w:t xml:space="preserve"> 2004). </w:t>
      </w:r>
      <w:r w:rsidR="000245C3" w:rsidRPr="00DC4A05">
        <w:rPr>
          <w:rFonts w:cstheme="minorHAnsi"/>
          <w:sz w:val="20"/>
          <w:szCs w:val="20"/>
        </w:rPr>
        <w:t>Finally, emerging evidence exhibits possible immunoproteins which affect both proliferative cell adhesion and apoptosis (</w:t>
      </w:r>
      <w:proofErr w:type="spellStart"/>
      <w:r w:rsidR="000245C3" w:rsidRPr="00DC4A05">
        <w:rPr>
          <w:rFonts w:cstheme="minorHAnsi"/>
          <w:sz w:val="20"/>
          <w:szCs w:val="20"/>
        </w:rPr>
        <w:t>Islami</w:t>
      </w:r>
      <w:proofErr w:type="spellEnd"/>
      <w:r w:rsidR="000245C3" w:rsidRPr="00DC4A05">
        <w:rPr>
          <w:rFonts w:cstheme="minorHAnsi"/>
          <w:sz w:val="20"/>
          <w:szCs w:val="20"/>
        </w:rPr>
        <w:t xml:space="preserve"> et al. 2015). This is effect is not dissimilar from that of ovarian and endometrial cancers’ response to breastfeeding. </w:t>
      </w:r>
    </w:p>
    <w:p w14:paraId="24AD43DB" w14:textId="31921055" w:rsidR="003F3A07" w:rsidRPr="00DC4A05" w:rsidRDefault="003064F6" w:rsidP="00DC4A05">
      <w:pPr>
        <w:spacing w:line="480" w:lineRule="auto"/>
        <w:ind w:firstLine="720"/>
        <w:rPr>
          <w:rFonts w:cstheme="minorHAnsi"/>
          <w:sz w:val="20"/>
          <w:szCs w:val="20"/>
        </w:rPr>
      </w:pPr>
      <w:r w:rsidRPr="00DC4A05">
        <w:rPr>
          <w:rFonts w:cstheme="minorHAnsi"/>
          <w:sz w:val="20"/>
          <w:szCs w:val="20"/>
        </w:rPr>
        <w:t>No review on the epigenetic influences on breast cancer would be complete without a brief discussion on BRCA1/2 mutations. Unsurprisingly given the publicity of these mutations, research has investigated their relationship with breastfeeding. The accepted knowledge on this topic shows that BRCA1 mutations are less frequent in women who have breastfed, but there is no association for BRCA2 (</w:t>
      </w:r>
      <w:proofErr w:type="spellStart"/>
      <w:r w:rsidRPr="00DC4A05">
        <w:rPr>
          <w:rFonts w:cstheme="minorHAnsi"/>
          <w:sz w:val="20"/>
          <w:szCs w:val="20"/>
        </w:rPr>
        <w:t>Friebel</w:t>
      </w:r>
      <w:proofErr w:type="spellEnd"/>
      <w:r w:rsidRPr="00DC4A05">
        <w:rPr>
          <w:rFonts w:cstheme="minorHAnsi"/>
          <w:sz w:val="20"/>
          <w:szCs w:val="20"/>
        </w:rPr>
        <w:t xml:space="preserve">, </w:t>
      </w:r>
      <w:proofErr w:type="spellStart"/>
      <w:r w:rsidRPr="00DC4A05">
        <w:rPr>
          <w:rFonts w:cstheme="minorHAnsi"/>
          <w:sz w:val="20"/>
          <w:szCs w:val="20"/>
        </w:rPr>
        <w:t>Domchek</w:t>
      </w:r>
      <w:proofErr w:type="spellEnd"/>
      <w:r w:rsidRPr="00DC4A05">
        <w:rPr>
          <w:rFonts w:cstheme="minorHAnsi"/>
          <w:sz w:val="20"/>
          <w:szCs w:val="20"/>
        </w:rPr>
        <w:t xml:space="preserve">, and </w:t>
      </w:r>
      <w:proofErr w:type="spellStart"/>
      <w:r w:rsidRPr="00DC4A05">
        <w:rPr>
          <w:rFonts w:cstheme="minorHAnsi"/>
          <w:sz w:val="20"/>
          <w:szCs w:val="20"/>
        </w:rPr>
        <w:t>Rebbeck</w:t>
      </w:r>
      <w:proofErr w:type="spellEnd"/>
      <w:r w:rsidRPr="00DC4A05">
        <w:rPr>
          <w:rFonts w:cstheme="minorHAnsi"/>
          <w:sz w:val="20"/>
          <w:szCs w:val="20"/>
        </w:rPr>
        <w:t xml:space="preserve"> 2014). While this is information is clinically valuable, no current hypothesis exists as to why this is the case. </w:t>
      </w:r>
    </w:p>
    <w:p w14:paraId="76A5F527" w14:textId="4B89527D" w:rsidR="00991E98" w:rsidRPr="00DC4A05" w:rsidRDefault="003F3A07" w:rsidP="00DC4A05">
      <w:pPr>
        <w:spacing w:line="480" w:lineRule="auto"/>
        <w:ind w:firstLine="720"/>
        <w:rPr>
          <w:rFonts w:cstheme="minorHAnsi"/>
          <w:b/>
          <w:sz w:val="20"/>
          <w:szCs w:val="20"/>
        </w:rPr>
      </w:pPr>
      <w:r w:rsidRPr="00DC4A05">
        <w:rPr>
          <w:rFonts w:cstheme="minorHAnsi"/>
          <w:b/>
          <w:sz w:val="20"/>
          <w:szCs w:val="20"/>
        </w:rPr>
        <w:t>Implications</w:t>
      </w:r>
    </w:p>
    <w:p w14:paraId="2CF1BE6B" w14:textId="77777777" w:rsidR="00672752" w:rsidRPr="00DC4A05" w:rsidRDefault="00E22AC8" w:rsidP="00DC4A05">
      <w:pPr>
        <w:spacing w:line="480" w:lineRule="auto"/>
        <w:ind w:firstLine="720"/>
        <w:rPr>
          <w:rFonts w:cstheme="minorHAnsi"/>
          <w:sz w:val="20"/>
          <w:szCs w:val="20"/>
        </w:rPr>
      </w:pPr>
      <w:r w:rsidRPr="00DC4A05">
        <w:rPr>
          <w:rFonts w:cstheme="minorHAnsi"/>
          <w:sz w:val="20"/>
          <w:szCs w:val="20"/>
        </w:rPr>
        <w:t>The implications for a better understanding</w:t>
      </w:r>
      <w:r w:rsidR="0030378A" w:rsidRPr="00DC4A05">
        <w:rPr>
          <w:rFonts w:cstheme="minorHAnsi"/>
          <w:sz w:val="20"/>
          <w:szCs w:val="20"/>
        </w:rPr>
        <w:t xml:space="preserve"> of breastfeeding’s mechanism for protection against lethal breast cancer cannot be understated. Governments have conducted national analyses to assess the financial and livelihood cost from low rates of breastfeeding</w:t>
      </w:r>
      <w:r w:rsidR="00A43FAB" w:rsidRPr="00DC4A05">
        <w:rPr>
          <w:rFonts w:cstheme="minorHAnsi"/>
          <w:sz w:val="20"/>
          <w:szCs w:val="20"/>
        </w:rPr>
        <w:t xml:space="preserve">, suggesting that policy-makers are willing to pay </w:t>
      </w:r>
      <w:r w:rsidR="00C027B0" w:rsidRPr="00DC4A05">
        <w:rPr>
          <w:rFonts w:cstheme="minorHAnsi"/>
          <w:sz w:val="20"/>
          <w:szCs w:val="20"/>
        </w:rPr>
        <w:t xml:space="preserve">for proven methods of confronting </w:t>
      </w:r>
      <w:r w:rsidR="00A43FAB" w:rsidRPr="00DC4A05">
        <w:rPr>
          <w:rFonts w:cstheme="minorHAnsi"/>
          <w:sz w:val="20"/>
          <w:szCs w:val="20"/>
        </w:rPr>
        <w:t xml:space="preserve">this seemingly preventable disease </w:t>
      </w:r>
      <w:r w:rsidR="00386EFE" w:rsidRPr="00DC4A05">
        <w:rPr>
          <w:rFonts w:cstheme="minorHAnsi"/>
          <w:sz w:val="20"/>
          <w:szCs w:val="20"/>
        </w:rPr>
        <w:t>(</w:t>
      </w:r>
      <w:proofErr w:type="spellStart"/>
      <w:r w:rsidR="00386EFE" w:rsidRPr="00DC4A05">
        <w:rPr>
          <w:rFonts w:cstheme="minorHAnsi"/>
          <w:sz w:val="20"/>
          <w:szCs w:val="20"/>
        </w:rPr>
        <w:t>Unar-Munguía</w:t>
      </w:r>
      <w:proofErr w:type="spellEnd"/>
      <w:r w:rsidR="00386EFE" w:rsidRPr="00DC4A05">
        <w:rPr>
          <w:rFonts w:cstheme="minorHAnsi"/>
          <w:sz w:val="20"/>
          <w:szCs w:val="20"/>
        </w:rPr>
        <w:t xml:space="preserve"> et al. 2017; Deloitte 2016) </w:t>
      </w:r>
      <w:r w:rsidR="00A43FAB" w:rsidRPr="00DC4A05">
        <w:rPr>
          <w:rFonts w:cstheme="minorHAnsi"/>
          <w:sz w:val="20"/>
          <w:szCs w:val="20"/>
        </w:rPr>
        <w:t>Areas of opportunity include</w:t>
      </w:r>
      <w:r w:rsidR="0030378A" w:rsidRPr="00DC4A05">
        <w:rPr>
          <w:rFonts w:cstheme="minorHAnsi"/>
          <w:sz w:val="20"/>
          <w:szCs w:val="20"/>
        </w:rPr>
        <w:t xml:space="preserve"> detection and TNBC prediction through</w:t>
      </w:r>
      <w:r w:rsidR="00A43FAB" w:rsidRPr="00DC4A05">
        <w:rPr>
          <w:rFonts w:cstheme="minorHAnsi"/>
          <w:sz w:val="20"/>
          <w:szCs w:val="20"/>
        </w:rPr>
        <w:t xml:space="preserve"> greater understanding of</w:t>
      </w:r>
      <w:r w:rsidR="0030378A" w:rsidRPr="00DC4A05">
        <w:rPr>
          <w:rFonts w:cstheme="minorHAnsi"/>
          <w:sz w:val="20"/>
          <w:szCs w:val="20"/>
        </w:rPr>
        <w:t xml:space="preserve"> breastfeeding processes</w:t>
      </w:r>
      <w:r w:rsidR="00A43FAB" w:rsidRPr="00DC4A05">
        <w:rPr>
          <w:rFonts w:cstheme="minorHAnsi"/>
          <w:sz w:val="20"/>
          <w:szCs w:val="20"/>
        </w:rPr>
        <w:t xml:space="preserve">, ultimately </w:t>
      </w:r>
      <w:r w:rsidR="0030378A" w:rsidRPr="00DC4A05">
        <w:rPr>
          <w:rFonts w:cstheme="minorHAnsi"/>
          <w:sz w:val="20"/>
          <w:szCs w:val="20"/>
        </w:rPr>
        <w:t>lead</w:t>
      </w:r>
      <w:r w:rsidR="00A43FAB" w:rsidRPr="00DC4A05">
        <w:rPr>
          <w:rFonts w:cstheme="minorHAnsi"/>
          <w:sz w:val="20"/>
          <w:szCs w:val="20"/>
        </w:rPr>
        <w:t xml:space="preserve">ing </w:t>
      </w:r>
      <w:r w:rsidR="0030378A" w:rsidRPr="00DC4A05">
        <w:rPr>
          <w:rFonts w:cstheme="minorHAnsi"/>
          <w:sz w:val="20"/>
          <w:szCs w:val="20"/>
        </w:rPr>
        <w:t xml:space="preserve">to improved precision screening </w:t>
      </w:r>
      <w:r w:rsidR="0030378A" w:rsidRPr="00DC4A05">
        <w:rPr>
          <w:rFonts w:cstheme="minorHAnsi"/>
          <w:sz w:val="20"/>
          <w:szCs w:val="20"/>
        </w:rPr>
        <w:lastRenderedPageBreak/>
        <w:t xml:space="preserve">techniques. </w:t>
      </w:r>
      <w:r w:rsidR="00A43FAB" w:rsidRPr="00DC4A05">
        <w:rPr>
          <w:rFonts w:cstheme="minorHAnsi"/>
          <w:sz w:val="20"/>
          <w:szCs w:val="20"/>
        </w:rPr>
        <w:t xml:space="preserve">The molecular environment alterations from breastfeeding highlight potential clinical and translational value for TNBC treatment. Finally, more than simply promoting breastfeeding in African American women, perhaps TNBC could be prevented altogether by translating the mechanistic framework of breastfeeding protection to all African American women. </w:t>
      </w:r>
    </w:p>
    <w:p w14:paraId="06C58FB0" w14:textId="746A4BFA" w:rsidR="00A43FAB" w:rsidRPr="00DC4A05" w:rsidRDefault="00A43FAB" w:rsidP="00DC4A05">
      <w:pPr>
        <w:spacing w:line="480" w:lineRule="auto"/>
        <w:ind w:firstLine="720"/>
        <w:rPr>
          <w:rFonts w:cstheme="minorHAnsi"/>
          <w:sz w:val="20"/>
          <w:szCs w:val="20"/>
        </w:rPr>
      </w:pPr>
      <w:r w:rsidRPr="00DC4A05">
        <w:rPr>
          <w:rFonts w:cstheme="minorHAnsi"/>
          <w:sz w:val="20"/>
          <w:szCs w:val="20"/>
        </w:rPr>
        <w:t xml:space="preserve">This report concludes with a discussion on opportunities for </w:t>
      </w:r>
      <w:r w:rsidR="00540E94" w:rsidRPr="00DC4A05">
        <w:rPr>
          <w:rFonts w:cstheme="minorHAnsi"/>
          <w:sz w:val="20"/>
          <w:szCs w:val="20"/>
        </w:rPr>
        <w:t xml:space="preserve">scientific, clinical, and </w:t>
      </w:r>
      <w:r w:rsidRPr="00DC4A05">
        <w:rPr>
          <w:rFonts w:cstheme="minorHAnsi"/>
          <w:sz w:val="20"/>
          <w:szCs w:val="20"/>
        </w:rPr>
        <w:t xml:space="preserve">translational utility of breastfeeding mechanisms as protection against TNBC. </w:t>
      </w:r>
    </w:p>
    <w:p w14:paraId="2EC90713" w14:textId="0FB7BF66" w:rsidR="00540E94" w:rsidRPr="00DC4A05" w:rsidRDefault="00E22AC8" w:rsidP="00DC4A05">
      <w:pPr>
        <w:spacing w:line="480" w:lineRule="auto"/>
        <w:ind w:firstLine="720"/>
        <w:rPr>
          <w:rFonts w:cstheme="minorHAnsi"/>
          <w:b/>
          <w:sz w:val="20"/>
          <w:szCs w:val="20"/>
        </w:rPr>
      </w:pPr>
      <w:r w:rsidRPr="00DC4A05">
        <w:rPr>
          <w:rFonts w:cstheme="minorHAnsi"/>
          <w:b/>
          <w:sz w:val="20"/>
          <w:szCs w:val="20"/>
        </w:rPr>
        <w:t>Discussion</w:t>
      </w:r>
    </w:p>
    <w:p w14:paraId="5ECDBDF4" w14:textId="77777777" w:rsidR="00F00165" w:rsidRPr="00DC4A05" w:rsidRDefault="00540E94" w:rsidP="00DC4A05">
      <w:pPr>
        <w:spacing w:line="480" w:lineRule="auto"/>
        <w:ind w:firstLine="720"/>
        <w:rPr>
          <w:rFonts w:cstheme="minorHAnsi"/>
          <w:sz w:val="20"/>
          <w:szCs w:val="20"/>
        </w:rPr>
      </w:pPr>
      <w:r w:rsidRPr="00DC4A05">
        <w:rPr>
          <w:rFonts w:cstheme="minorHAnsi"/>
          <w:sz w:val="20"/>
          <w:szCs w:val="20"/>
        </w:rPr>
        <w:t xml:space="preserve">The use of predictive, machine learning models could be combined precision, cohort genetic testing in different populations before and after pregnancy. A novel research study could provide free genetic tests to women planning to have a child, along with a brief survey on lifestyle factors and family history of breast cancer. The value of a genetic test to the participants would be to immediately learn about risks to their unborn child, as well as potential cancer risks. Hopefully this information would incentivize participation in the study. Following the mother through three, six, and twelve months of new genetic tests could shed light onto epigenetic environmental changes associated with breastfeeding. Researchers could then identify potential genes as suspects for driving or suppressing </w:t>
      </w:r>
      <w:r w:rsidR="00193D11" w:rsidRPr="00DC4A05">
        <w:rPr>
          <w:rFonts w:cstheme="minorHAnsi"/>
          <w:sz w:val="20"/>
          <w:szCs w:val="20"/>
        </w:rPr>
        <w:t>tumorigenesis</w:t>
      </w:r>
      <w:r w:rsidRPr="00DC4A05">
        <w:rPr>
          <w:rFonts w:cstheme="minorHAnsi"/>
          <w:sz w:val="20"/>
          <w:szCs w:val="20"/>
        </w:rPr>
        <w:t>. Potential targets could include FOX1A</w:t>
      </w:r>
      <w:r w:rsidR="00193D11" w:rsidRPr="00DC4A05">
        <w:rPr>
          <w:rFonts w:cstheme="minorHAnsi"/>
          <w:sz w:val="20"/>
          <w:szCs w:val="20"/>
        </w:rPr>
        <w:t>, p53, Inv5, ki-67, and BLC2 (</w:t>
      </w:r>
      <w:proofErr w:type="spellStart"/>
      <w:r w:rsidR="00193D11" w:rsidRPr="00DC4A05">
        <w:rPr>
          <w:rFonts w:cstheme="minorHAnsi"/>
          <w:sz w:val="20"/>
          <w:szCs w:val="20"/>
        </w:rPr>
        <w:t>Bambhroliya</w:t>
      </w:r>
      <w:proofErr w:type="spellEnd"/>
      <w:r w:rsidR="00193D11" w:rsidRPr="00DC4A05">
        <w:rPr>
          <w:rFonts w:cstheme="minorHAnsi"/>
          <w:sz w:val="20"/>
          <w:szCs w:val="20"/>
        </w:rPr>
        <w:t xml:space="preserve"> et al. 2018; Espinal et al. 2017; Gonzalez-</w:t>
      </w:r>
      <w:proofErr w:type="spellStart"/>
      <w:r w:rsidR="00193D11" w:rsidRPr="00DC4A05">
        <w:rPr>
          <w:rFonts w:cstheme="minorHAnsi"/>
          <w:sz w:val="20"/>
          <w:szCs w:val="20"/>
        </w:rPr>
        <w:t>Sistal</w:t>
      </w:r>
      <w:proofErr w:type="spellEnd"/>
      <w:r w:rsidR="00193D11" w:rsidRPr="00DC4A05">
        <w:rPr>
          <w:rFonts w:cstheme="minorHAnsi"/>
          <w:sz w:val="20"/>
          <w:szCs w:val="20"/>
        </w:rPr>
        <w:t xml:space="preserve"> et al. 2016). To date, the best genomic and lifestyle studies for breast cancer have only assessed study participants at one time interval, missing the possibility of changes due to breastfeeding (</w:t>
      </w:r>
      <w:proofErr w:type="spellStart"/>
      <w:r w:rsidR="00193D11" w:rsidRPr="00DC4A05">
        <w:rPr>
          <w:rFonts w:cstheme="minorHAnsi"/>
          <w:sz w:val="20"/>
          <w:szCs w:val="20"/>
        </w:rPr>
        <w:t>Makama</w:t>
      </w:r>
      <w:proofErr w:type="spellEnd"/>
      <w:r w:rsidR="00193D11" w:rsidRPr="00DC4A05">
        <w:rPr>
          <w:rFonts w:cstheme="minorHAnsi"/>
          <w:sz w:val="20"/>
          <w:szCs w:val="20"/>
        </w:rPr>
        <w:t xml:space="preserve"> et al. 2017). </w:t>
      </w:r>
    </w:p>
    <w:p w14:paraId="019C1FC7" w14:textId="585E8A36" w:rsidR="00540E94" w:rsidRPr="00DC4A05" w:rsidRDefault="00F00165" w:rsidP="00DC4A05">
      <w:pPr>
        <w:spacing w:line="480" w:lineRule="auto"/>
        <w:ind w:firstLine="720"/>
        <w:rPr>
          <w:rFonts w:cstheme="minorHAnsi"/>
          <w:sz w:val="20"/>
          <w:szCs w:val="20"/>
        </w:rPr>
      </w:pPr>
      <w:r w:rsidRPr="00DC4A05">
        <w:rPr>
          <w:rFonts w:cstheme="minorHAnsi"/>
          <w:sz w:val="20"/>
          <w:szCs w:val="20"/>
        </w:rPr>
        <w:t xml:space="preserve">This type of study could investigate questions related to the effect of breastfeeding for women with a family history of TNBC. Does breastfeeding negate the hereditary effect or is the effect of breastfeeding mechanisms stronger than that of possible hereditary mutations, ex-post? Another logic model could help understand the effect of breastfeeding on BRCA1/2 for both breast and ovarian cancers. Finally, additional attention should be paid to smokers, both before, during, and after breastfeeding. This would help explain why breastfeeding protection </w:t>
      </w:r>
      <w:proofErr w:type="spellStart"/>
      <w:r w:rsidRPr="00DC4A05">
        <w:rPr>
          <w:rFonts w:cstheme="minorHAnsi"/>
          <w:sz w:val="20"/>
          <w:szCs w:val="20"/>
        </w:rPr>
        <w:t>dispears</w:t>
      </w:r>
      <w:proofErr w:type="spellEnd"/>
      <w:r w:rsidRPr="00DC4A05">
        <w:rPr>
          <w:rFonts w:cstheme="minorHAnsi"/>
          <w:sz w:val="20"/>
          <w:szCs w:val="20"/>
        </w:rPr>
        <w:t xml:space="preserve"> for women with a history of smoking, but more importantly identify critical oncogenic events for tumorigenesis, proliferation, and metastasis in TNBC. </w:t>
      </w:r>
    </w:p>
    <w:p w14:paraId="7C38B2A9" w14:textId="683C2C0F" w:rsidR="00193D11" w:rsidRPr="00DC4A05" w:rsidRDefault="00193D11" w:rsidP="00DC4A05">
      <w:pPr>
        <w:spacing w:line="480" w:lineRule="auto"/>
        <w:ind w:firstLine="720"/>
        <w:rPr>
          <w:rFonts w:cstheme="minorHAnsi"/>
          <w:sz w:val="20"/>
          <w:szCs w:val="20"/>
        </w:rPr>
      </w:pPr>
      <w:r w:rsidRPr="00DC4A05">
        <w:rPr>
          <w:rFonts w:cstheme="minorHAnsi"/>
          <w:sz w:val="20"/>
          <w:szCs w:val="20"/>
        </w:rPr>
        <w:t xml:space="preserve">While hormonal therapy is widely driving the improved outcomes for HR+ survivors, the same treatment would not likely affect TNBC patients. However, there is reason to believe that pre-treatment of hormonal therapy, regulating estrogen, androgen, and progesterone levels could have clinical value, especially in women of high risk for TNBC. Another </w:t>
      </w:r>
      <w:r w:rsidRPr="00DC4A05">
        <w:rPr>
          <w:rFonts w:cstheme="minorHAnsi"/>
          <w:sz w:val="20"/>
          <w:szCs w:val="20"/>
        </w:rPr>
        <w:lastRenderedPageBreak/>
        <w:t>possible treatment lies in the realm of immunotherapy</w:t>
      </w:r>
      <w:r w:rsidR="00F00165" w:rsidRPr="00DC4A05">
        <w:rPr>
          <w:rFonts w:cstheme="minorHAnsi"/>
          <w:sz w:val="20"/>
          <w:szCs w:val="20"/>
        </w:rPr>
        <w:t xml:space="preserve">. The evidence of TNBC, as well as thyroid and ovarian cancer, support the role of immunoproteins as mitigators and suppressors of tumor development. </w:t>
      </w:r>
      <w:r w:rsidR="00D83BAE" w:rsidRPr="00DC4A05">
        <w:rPr>
          <w:rFonts w:cstheme="minorHAnsi"/>
          <w:sz w:val="20"/>
          <w:szCs w:val="20"/>
        </w:rPr>
        <w:t>Recently, a study showed that a cell with immune subversion properties, HLG-A is over expressed in breastfeeding women (</w:t>
      </w:r>
      <w:proofErr w:type="spellStart"/>
      <w:r w:rsidR="00D83BAE" w:rsidRPr="00DC4A05">
        <w:rPr>
          <w:rFonts w:cstheme="minorHAnsi"/>
          <w:sz w:val="20"/>
          <w:szCs w:val="20"/>
        </w:rPr>
        <w:t>Zidi</w:t>
      </w:r>
      <w:proofErr w:type="spellEnd"/>
      <w:r w:rsidR="00D83BAE" w:rsidRPr="00DC4A05">
        <w:rPr>
          <w:rFonts w:cstheme="minorHAnsi"/>
          <w:sz w:val="20"/>
          <w:szCs w:val="20"/>
        </w:rPr>
        <w:t xml:space="preserve"> et al. 2016). Pre-clinical trials advancing immunotherapies become warranted based on the knowledge of other enhanced or overexpressed molecules typically found in breastfeeding women. </w:t>
      </w:r>
    </w:p>
    <w:p w14:paraId="571659AE" w14:textId="77777777" w:rsidR="000345B5" w:rsidRPr="00DC4A05" w:rsidRDefault="00D83BAE" w:rsidP="00DC4A05">
      <w:pPr>
        <w:spacing w:line="480" w:lineRule="auto"/>
        <w:ind w:firstLine="720"/>
        <w:rPr>
          <w:rFonts w:cstheme="minorHAnsi"/>
          <w:sz w:val="20"/>
          <w:szCs w:val="20"/>
        </w:rPr>
      </w:pPr>
      <w:r w:rsidRPr="00DC4A05">
        <w:rPr>
          <w:rFonts w:cstheme="minorHAnsi"/>
          <w:sz w:val="20"/>
          <w:szCs w:val="20"/>
        </w:rPr>
        <w:t xml:space="preserve">Finally, actual human breast milk itself may be the key to </w:t>
      </w:r>
      <w:r w:rsidR="00ED1B2B" w:rsidRPr="00DC4A05">
        <w:rPr>
          <w:rFonts w:cstheme="minorHAnsi"/>
          <w:sz w:val="20"/>
          <w:szCs w:val="20"/>
        </w:rPr>
        <w:t xml:space="preserve">solving </w:t>
      </w:r>
      <w:r w:rsidR="0053712B" w:rsidRPr="00DC4A05">
        <w:rPr>
          <w:rFonts w:cstheme="minorHAnsi"/>
          <w:sz w:val="20"/>
          <w:szCs w:val="20"/>
        </w:rPr>
        <w:t xml:space="preserve">current disparities in TNBC. One recent study tested the hypothesis that the link between early-onset TNBC and late-first pregnancy are driven, not by less parity, but variance in proteins expressed in breast milk (Qin et al. 2012). This study provides clinical value, as some proteins which cause methylation, KLK and others suppression tumorigenesis, TGFB, were found depending on the age of first birth (Qin et al. 2012). The findings of this study were enhanced by reviewing the expression of milk after stratifying women by family history of breast cancer, affirming the previous studies conclusions (Qin et al. 2013). </w:t>
      </w:r>
      <w:r w:rsidR="000345B5" w:rsidRPr="00DC4A05">
        <w:rPr>
          <w:rFonts w:cstheme="minorHAnsi"/>
          <w:sz w:val="20"/>
          <w:szCs w:val="20"/>
        </w:rPr>
        <w:t xml:space="preserve">Further building on this foundation, studies have since explored multiplicative effects of other proteins and calcium levels on the onset of early TNBC after pregnancy (Bayram et al. 2016; Qin et al. 2016). </w:t>
      </w:r>
    </w:p>
    <w:p w14:paraId="677317FC" w14:textId="693BCA6F" w:rsidR="00D83BAE" w:rsidRPr="00DC4A05" w:rsidRDefault="0053712B" w:rsidP="00DC4A05">
      <w:pPr>
        <w:spacing w:line="480" w:lineRule="auto"/>
        <w:ind w:firstLine="720"/>
        <w:rPr>
          <w:rFonts w:cstheme="minorHAnsi"/>
          <w:sz w:val="20"/>
          <w:szCs w:val="20"/>
        </w:rPr>
      </w:pPr>
      <w:r w:rsidRPr="00DC4A05">
        <w:rPr>
          <w:rFonts w:cstheme="minorHAnsi"/>
          <w:sz w:val="20"/>
          <w:szCs w:val="20"/>
        </w:rPr>
        <w:t xml:space="preserve">Many hospitals and birth centers across the world have returned to emphasize breastfeeding. Perhaps in </w:t>
      </w:r>
      <w:r w:rsidR="000345B5" w:rsidRPr="00DC4A05">
        <w:rPr>
          <w:rFonts w:cstheme="minorHAnsi"/>
          <w:sz w:val="20"/>
          <w:szCs w:val="20"/>
        </w:rPr>
        <w:t>conjunction</w:t>
      </w:r>
      <w:r w:rsidRPr="00DC4A05">
        <w:rPr>
          <w:rFonts w:cstheme="minorHAnsi"/>
          <w:sz w:val="20"/>
          <w:szCs w:val="20"/>
        </w:rPr>
        <w:t xml:space="preserve"> with nurses assisting with breastfeeding initiation, genetic counselors could express and test early breast milk. This test could provide new mothers with information about their breastmilk content, as well as potential breast cancer risk, but also begin a “milk bank” </w:t>
      </w:r>
      <w:r w:rsidR="000345B5" w:rsidRPr="00DC4A05">
        <w:rPr>
          <w:rFonts w:cstheme="minorHAnsi"/>
          <w:sz w:val="20"/>
          <w:szCs w:val="20"/>
        </w:rPr>
        <w:t xml:space="preserve">for scientific exploration. Such studies are not farfetched. Look at the recent “Parent Science Gang” collaboration with King’s College where mothers from across the UK donated and stored breast milk as a citizen-driven research study (London et al. n.d.). Not only does this grassroots research project show the potential for “breast milk databanks”, but also begins a long-term study on the heterogeneity of human breast milk across the lactation life cycle. </w:t>
      </w:r>
    </w:p>
    <w:p w14:paraId="4061BC40" w14:textId="50B97AB9" w:rsidR="00991E98" w:rsidRPr="00DC4A05" w:rsidRDefault="00991E98" w:rsidP="00DC4A05">
      <w:pPr>
        <w:spacing w:line="480" w:lineRule="auto"/>
        <w:ind w:firstLine="720"/>
        <w:rPr>
          <w:rFonts w:cstheme="minorHAnsi"/>
          <w:b/>
          <w:sz w:val="20"/>
          <w:szCs w:val="20"/>
        </w:rPr>
      </w:pPr>
      <w:r w:rsidRPr="00DC4A05">
        <w:rPr>
          <w:rFonts w:cstheme="minorHAnsi"/>
          <w:b/>
          <w:sz w:val="20"/>
          <w:szCs w:val="20"/>
        </w:rPr>
        <w:t>Conclusion</w:t>
      </w:r>
    </w:p>
    <w:p w14:paraId="1FF06A4D" w14:textId="5686C214" w:rsidR="00540E94" w:rsidRPr="00DC4A05" w:rsidRDefault="00870FC1" w:rsidP="00DC4A05">
      <w:pPr>
        <w:spacing w:line="480" w:lineRule="auto"/>
        <w:ind w:firstLine="720"/>
        <w:rPr>
          <w:rFonts w:cstheme="minorHAnsi"/>
          <w:sz w:val="20"/>
          <w:szCs w:val="20"/>
        </w:rPr>
      </w:pPr>
      <w:r w:rsidRPr="00DC4A05">
        <w:rPr>
          <w:rFonts w:cstheme="minorHAnsi"/>
          <w:sz w:val="20"/>
          <w:szCs w:val="20"/>
        </w:rPr>
        <w:t xml:space="preserve">Just as with breast cancer, there exists significant heterogeneity in both the contents of breast milk, as well as potential mechanisms for protecting against tumor development. The scientific community has heavily explored the epidemiology and pathology of Triple Negative Breast Cancer and its relationship to breast feeding. Despite the gains in knowledge, disparities persist. The time has come for genomic analyses at the population level, as well as novel pre-clinical trials utilizing the evidence from breastfeeding studies. </w:t>
      </w:r>
      <w:r w:rsidR="00672752" w:rsidRPr="00DC4A05">
        <w:rPr>
          <w:rFonts w:cstheme="minorHAnsi"/>
          <w:sz w:val="20"/>
          <w:szCs w:val="20"/>
        </w:rPr>
        <w:t>The</w:t>
      </w:r>
      <w:r w:rsidRPr="00DC4A05">
        <w:rPr>
          <w:rFonts w:cstheme="minorHAnsi"/>
          <w:sz w:val="20"/>
          <w:szCs w:val="20"/>
        </w:rPr>
        <w:t xml:space="preserve"> dire prognosis of TNBC and proven protection of breastfeeding </w:t>
      </w:r>
      <w:r w:rsidRPr="00DC4A05">
        <w:rPr>
          <w:rFonts w:cstheme="minorHAnsi"/>
          <w:sz w:val="20"/>
          <w:szCs w:val="20"/>
        </w:rPr>
        <w:lastRenderedPageBreak/>
        <w:t>against cancer</w:t>
      </w:r>
      <w:r w:rsidR="00672752" w:rsidRPr="00DC4A05">
        <w:rPr>
          <w:rFonts w:cstheme="minorHAnsi"/>
          <w:sz w:val="20"/>
          <w:szCs w:val="20"/>
        </w:rPr>
        <w:t xml:space="preserve"> warrant expedited precision screening, treatment, and prevention protocols as determined by the positive effects of breastfeeding. </w:t>
      </w:r>
    </w:p>
    <w:p w14:paraId="0AD04EC3" w14:textId="77777777" w:rsidR="00672752" w:rsidRPr="00DC4A05" w:rsidRDefault="00672752" w:rsidP="00DC4A05">
      <w:pPr>
        <w:spacing w:line="480" w:lineRule="auto"/>
        <w:ind w:firstLine="720"/>
        <w:rPr>
          <w:rFonts w:cstheme="minorHAnsi"/>
          <w:sz w:val="20"/>
          <w:szCs w:val="20"/>
        </w:rPr>
      </w:pPr>
    </w:p>
    <w:p w14:paraId="49DC0F72" w14:textId="7121275F" w:rsidR="00386EFE" w:rsidRPr="00DC4A05" w:rsidRDefault="00386EFE" w:rsidP="00DC4A05">
      <w:pPr>
        <w:spacing w:line="480" w:lineRule="auto"/>
        <w:ind w:firstLine="720"/>
        <w:rPr>
          <w:rFonts w:cstheme="minorHAnsi"/>
          <w:b/>
          <w:sz w:val="20"/>
          <w:szCs w:val="20"/>
        </w:rPr>
      </w:pPr>
      <w:r w:rsidRPr="00DC4A05">
        <w:rPr>
          <w:rFonts w:cstheme="minorHAnsi"/>
          <w:b/>
          <w:sz w:val="20"/>
          <w:szCs w:val="20"/>
        </w:rPr>
        <w:t>References</w:t>
      </w:r>
    </w:p>
    <w:p w14:paraId="269D49AA"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Ambrosone</w:t>
      </w:r>
      <w:proofErr w:type="spellEnd"/>
      <w:r w:rsidRPr="00DC4A05">
        <w:rPr>
          <w:rFonts w:eastAsia="Times New Roman" w:cstheme="minorHAnsi"/>
          <w:sz w:val="20"/>
          <w:szCs w:val="20"/>
        </w:rPr>
        <w:t xml:space="preserve">, Christine B., Gary </w:t>
      </w:r>
      <w:proofErr w:type="spellStart"/>
      <w:r w:rsidRPr="00DC4A05">
        <w:rPr>
          <w:rFonts w:eastAsia="Times New Roman" w:cstheme="minorHAnsi"/>
          <w:sz w:val="20"/>
          <w:szCs w:val="20"/>
        </w:rPr>
        <w:t>Zirpoli</w:t>
      </w:r>
      <w:proofErr w:type="spellEnd"/>
      <w:r w:rsidRPr="00DC4A05">
        <w:rPr>
          <w:rFonts w:eastAsia="Times New Roman" w:cstheme="minorHAnsi"/>
          <w:sz w:val="20"/>
          <w:szCs w:val="20"/>
        </w:rPr>
        <w:t xml:space="preserve">, Chi-Chen Hong, Song Yao, Melissa A. </w:t>
      </w:r>
      <w:proofErr w:type="spellStart"/>
      <w:r w:rsidRPr="00DC4A05">
        <w:rPr>
          <w:rFonts w:eastAsia="Times New Roman" w:cstheme="minorHAnsi"/>
          <w:sz w:val="20"/>
          <w:szCs w:val="20"/>
        </w:rPr>
        <w:t>Troester</w:t>
      </w:r>
      <w:proofErr w:type="spellEnd"/>
      <w:r w:rsidRPr="00DC4A05">
        <w:rPr>
          <w:rFonts w:eastAsia="Times New Roman" w:cstheme="minorHAnsi"/>
          <w:sz w:val="20"/>
          <w:szCs w:val="20"/>
        </w:rPr>
        <w:t xml:space="preserve">, Elisa V. Bandera, Pepper </w:t>
      </w:r>
      <w:proofErr w:type="spellStart"/>
      <w:r w:rsidRPr="00DC4A05">
        <w:rPr>
          <w:rFonts w:eastAsia="Times New Roman" w:cstheme="minorHAnsi"/>
          <w:sz w:val="20"/>
          <w:szCs w:val="20"/>
        </w:rPr>
        <w:t>Schedin</w:t>
      </w:r>
      <w:proofErr w:type="spellEnd"/>
      <w:r w:rsidRPr="00DC4A05">
        <w:rPr>
          <w:rFonts w:eastAsia="Times New Roman" w:cstheme="minorHAnsi"/>
          <w:sz w:val="20"/>
          <w:szCs w:val="20"/>
        </w:rPr>
        <w:t xml:space="preserve">, et al. 2015. “Important Role of Menarche in Development of Estrogen Receptor–Negative Breast Cancer in African American Women.” </w:t>
      </w:r>
      <w:r w:rsidRPr="00DC4A05">
        <w:rPr>
          <w:rFonts w:eastAsia="Times New Roman" w:cstheme="minorHAnsi"/>
          <w:i/>
          <w:iCs/>
          <w:sz w:val="20"/>
          <w:szCs w:val="20"/>
        </w:rPr>
        <w:t>JNCI Journal of the National Cancer Institute</w:t>
      </w:r>
      <w:r w:rsidRPr="00DC4A05">
        <w:rPr>
          <w:rFonts w:eastAsia="Times New Roman" w:cstheme="minorHAnsi"/>
          <w:sz w:val="20"/>
          <w:szCs w:val="20"/>
        </w:rPr>
        <w:t xml:space="preserve"> 107 (9). </w:t>
      </w:r>
      <w:hyperlink r:id="rId6" w:history="1">
        <w:r w:rsidRPr="00DC4A05">
          <w:rPr>
            <w:rFonts w:eastAsia="Times New Roman" w:cstheme="minorHAnsi"/>
            <w:color w:val="0000FF"/>
            <w:sz w:val="20"/>
            <w:szCs w:val="20"/>
            <w:u w:val="single"/>
          </w:rPr>
          <w:t>https://doi.org/10.1093/jnci/djv172</w:t>
        </w:r>
      </w:hyperlink>
      <w:r w:rsidRPr="00DC4A05">
        <w:rPr>
          <w:rFonts w:eastAsia="Times New Roman" w:cstheme="minorHAnsi"/>
          <w:sz w:val="20"/>
          <w:szCs w:val="20"/>
        </w:rPr>
        <w:t>.</w:t>
      </w:r>
    </w:p>
    <w:p w14:paraId="7B1FBBD2"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Anstey, Erica H. 2017. “Racial and Geographic Differences in Breastfeeding — United States, 2011–2015.” </w:t>
      </w:r>
      <w:r w:rsidRPr="00DC4A05">
        <w:rPr>
          <w:rFonts w:eastAsia="Times New Roman" w:cstheme="minorHAnsi"/>
          <w:i/>
          <w:iCs/>
          <w:sz w:val="20"/>
          <w:szCs w:val="20"/>
        </w:rPr>
        <w:t>MMWR. Morbidity and Mortality Weekly Report</w:t>
      </w:r>
      <w:r w:rsidRPr="00DC4A05">
        <w:rPr>
          <w:rFonts w:eastAsia="Times New Roman" w:cstheme="minorHAnsi"/>
          <w:sz w:val="20"/>
          <w:szCs w:val="20"/>
        </w:rPr>
        <w:t xml:space="preserve"> 66. </w:t>
      </w:r>
      <w:hyperlink r:id="rId7" w:history="1">
        <w:r w:rsidRPr="00DC4A05">
          <w:rPr>
            <w:rFonts w:eastAsia="Times New Roman" w:cstheme="minorHAnsi"/>
            <w:color w:val="0000FF"/>
            <w:sz w:val="20"/>
            <w:szCs w:val="20"/>
            <w:u w:val="single"/>
          </w:rPr>
          <w:t>https://doi.org/10.15585/mmwr.mm6627a3</w:t>
        </w:r>
      </w:hyperlink>
      <w:r w:rsidRPr="00DC4A05">
        <w:rPr>
          <w:rFonts w:eastAsia="Times New Roman" w:cstheme="minorHAnsi"/>
          <w:sz w:val="20"/>
          <w:szCs w:val="20"/>
        </w:rPr>
        <w:t>.</w:t>
      </w:r>
    </w:p>
    <w:p w14:paraId="0B7568EB"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Bayram, Recep, </w:t>
      </w:r>
      <w:proofErr w:type="spellStart"/>
      <w:r w:rsidRPr="00DC4A05">
        <w:rPr>
          <w:rFonts w:eastAsia="Times New Roman" w:cstheme="minorHAnsi"/>
          <w:sz w:val="20"/>
          <w:szCs w:val="20"/>
        </w:rPr>
        <w:t>Muhsine</w:t>
      </w:r>
      <w:proofErr w:type="spellEnd"/>
      <w:r w:rsidRPr="00DC4A05">
        <w:rPr>
          <w:rFonts w:eastAsia="Times New Roman" w:cstheme="minorHAnsi"/>
          <w:sz w:val="20"/>
          <w:szCs w:val="20"/>
        </w:rPr>
        <w:t xml:space="preserve"> Zeynep Yavuz, </w:t>
      </w:r>
      <w:proofErr w:type="spellStart"/>
      <w:r w:rsidRPr="00DC4A05">
        <w:rPr>
          <w:rFonts w:eastAsia="Times New Roman" w:cstheme="minorHAnsi"/>
          <w:sz w:val="20"/>
          <w:szCs w:val="20"/>
        </w:rPr>
        <w:t>Bedri</w:t>
      </w:r>
      <w:proofErr w:type="spellEnd"/>
      <w:r w:rsidRPr="00DC4A05">
        <w:rPr>
          <w:rFonts w:eastAsia="Times New Roman" w:cstheme="minorHAnsi"/>
          <w:sz w:val="20"/>
          <w:szCs w:val="20"/>
        </w:rPr>
        <w:t xml:space="preserve"> Selim </w:t>
      </w:r>
      <w:proofErr w:type="spellStart"/>
      <w:r w:rsidRPr="00DC4A05">
        <w:rPr>
          <w:rFonts w:eastAsia="Times New Roman" w:cstheme="minorHAnsi"/>
          <w:sz w:val="20"/>
          <w:szCs w:val="20"/>
        </w:rPr>
        <w:t>Benek</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Ayşenur</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Aydoğar</w:t>
      </w:r>
      <w:proofErr w:type="spellEnd"/>
      <w:r w:rsidRPr="00DC4A05">
        <w:rPr>
          <w:rFonts w:eastAsia="Times New Roman" w:cstheme="minorHAnsi"/>
          <w:sz w:val="20"/>
          <w:szCs w:val="20"/>
        </w:rPr>
        <w:t xml:space="preserve"> Bozkurt, Ali </w:t>
      </w:r>
      <w:proofErr w:type="spellStart"/>
      <w:r w:rsidRPr="00DC4A05">
        <w:rPr>
          <w:rFonts w:eastAsia="Times New Roman" w:cstheme="minorHAnsi"/>
          <w:sz w:val="20"/>
          <w:szCs w:val="20"/>
        </w:rPr>
        <w:t>Ucbek</w:t>
      </w:r>
      <w:proofErr w:type="spellEnd"/>
      <w:r w:rsidRPr="00DC4A05">
        <w:rPr>
          <w:rFonts w:eastAsia="Times New Roman" w:cstheme="minorHAnsi"/>
          <w:sz w:val="20"/>
          <w:szCs w:val="20"/>
        </w:rPr>
        <w:t xml:space="preserve">, Zeynep </w:t>
      </w:r>
      <w:proofErr w:type="spellStart"/>
      <w:r w:rsidRPr="00DC4A05">
        <w:rPr>
          <w:rFonts w:eastAsia="Times New Roman" w:cstheme="minorHAnsi"/>
          <w:sz w:val="20"/>
          <w:szCs w:val="20"/>
        </w:rPr>
        <w:t>Güneş</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Özünal</w:t>
      </w:r>
      <w:proofErr w:type="spellEnd"/>
      <w:r w:rsidRPr="00DC4A05">
        <w:rPr>
          <w:rFonts w:eastAsia="Times New Roman" w:cstheme="minorHAnsi"/>
          <w:sz w:val="20"/>
          <w:szCs w:val="20"/>
        </w:rPr>
        <w:t xml:space="preserve">, and </w:t>
      </w:r>
      <w:proofErr w:type="spellStart"/>
      <w:r w:rsidRPr="00DC4A05">
        <w:rPr>
          <w:rFonts w:eastAsia="Times New Roman" w:cstheme="minorHAnsi"/>
          <w:sz w:val="20"/>
          <w:szCs w:val="20"/>
        </w:rPr>
        <w:t>Akçahan</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Gepdiremen</w:t>
      </w:r>
      <w:proofErr w:type="spellEnd"/>
      <w:r w:rsidRPr="00DC4A05">
        <w:rPr>
          <w:rFonts w:eastAsia="Times New Roman" w:cstheme="minorHAnsi"/>
          <w:sz w:val="20"/>
          <w:szCs w:val="20"/>
        </w:rPr>
        <w:t xml:space="preserve">. 2016. “Effect of Breast Milk Calcium and Fluidity on Breast Cancer Cells: An In Vitro Cell Culture Study.” </w:t>
      </w:r>
      <w:r w:rsidRPr="00DC4A05">
        <w:rPr>
          <w:rFonts w:eastAsia="Times New Roman" w:cstheme="minorHAnsi"/>
          <w:i/>
          <w:iCs/>
          <w:sz w:val="20"/>
          <w:szCs w:val="20"/>
        </w:rPr>
        <w:t>Breastfeeding Medicine</w:t>
      </w:r>
      <w:r w:rsidRPr="00DC4A05">
        <w:rPr>
          <w:rFonts w:eastAsia="Times New Roman" w:cstheme="minorHAnsi"/>
          <w:sz w:val="20"/>
          <w:szCs w:val="20"/>
        </w:rPr>
        <w:t xml:space="preserve"> 11 (9): 474–78. </w:t>
      </w:r>
      <w:hyperlink r:id="rId8" w:history="1">
        <w:r w:rsidRPr="00DC4A05">
          <w:rPr>
            <w:rFonts w:eastAsia="Times New Roman" w:cstheme="minorHAnsi"/>
            <w:color w:val="0000FF"/>
            <w:sz w:val="20"/>
            <w:szCs w:val="20"/>
            <w:u w:val="single"/>
          </w:rPr>
          <w:t>https://doi.org/10.1089/bfm.2016.0048</w:t>
        </w:r>
      </w:hyperlink>
      <w:r w:rsidRPr="00DC4A05">
        <w:rPr>
          <w:rFonts w:eastAsia="Times New Roman" w:cstheme="minorHAnsi"/>
          <w:sz w:val="20"/>
          <w:szCs w:val="20"/>
        </w:rPr>
        <w:t>.</w:t>
      </w:r>
    </w:p>
    <w:p w14:paraId="3246BC24"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Bouman</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Annechien</w:t>
      </w:r>
      <w:proofErr w:type="spellEnd"/>
      <w:r w:rsidRPr="00DC4A05">
        <w:rPr>
          <w:rFonts w:eastAsia="Times New Roman" w:cstheme="minorHAnsi"/>
          <w:sz w:val="20"/>
          <w:szCs w:val="20"/>
        </w:rPr>
        <w:t xml:space="preserve">, Maas Jan Heineman, and Marijke M. </w:t>
      </w:r>
      <w:proofErr w:type="spellStart"/>
      <w:r w:rsidRPr="00DC4A05">
        <w:rPr>
          <w:rFonts w:eastAsia="Times New Roman" w:cstheme="minorHAnsi"/>
          <w:sz w:val="20"/>
          <w:szCs w:val="20"/>
        </w:rPr>
        <w:t>Faas</w:t>
      </w:r>
      <w:proofErr w:type="spellEnd"/>
      <w:r w:rsidRPr="00DC4A05">
        <w:rPr>
          <w:rFonts w:eastAsia="Times New Roman" w:cstheme="minorHAnsi"/>
          <w:sz w:val="20"/>
          <w:szCs w:val="20"/>
        </w:rPr>
        <w:t xml:space="preserve">. 2005. “Sex Hormones and the Immune Response in Humans.” </w:t>
      </w:r>
      <w:r w:rsidRPr="00DC4A05">
        <w:rPr>
          <w:rFonts w:eastAsia="Times New Roman" w:cstheme="minorHAnsi"/>
          <w:i/>
          <w:iCs/>
          <w:sz w:val="20"/>
          <w:szCs w:val="20"/>
        </w:rPr>
        <w:t>Human Reproduction Update</w:t>
      </w:r>
      <w:r w:rsidRPr="00DC4A05">
        <w:rPr>
          <w:rFonts w:eastAsia="Times New Roman" w:cstheme="minorHAnsi"/>
          <w:sz w:val="20"/>
          <w:szCs w:val="20"/>
        </w:rPr>
        <w:t xml:space="preserve"> 11 (4): 411–23. </w:t>
      </w:r>
      <w:hyperlink r:id="rId9" w:history="1">
        <w:r w:rsidRPr="00DC4A05">
          <w:rPr>
            <w:rFonts w:eastAsia="Times New Roman" w:cstheme="minorHAnsi"/>
            <w:color w:val="0000FF"/>
            <w:sz w:val="20"/>
            <w:szCs w:val="20"/>
            <w:u w:val="single"/>
          </w:rPr>
          <w:t>https://doi.org/10.1093/humupd/dmi008</w:t>
        </w:r>
      </w:hyperlink>
      <w:r w:rsidRPr="00DC4A05">
        <w:rPr>
          <w:rFonts w:eastAsia="Times New Roman" w:cstheme="minorHAnsi"/>
          <w:sz w:val="20"/>
          <w:szCs w:val="20"/>
        </w:rPr>
        <w:t>.</w:t>
      </w:r>
    </w:p>
    <w:p w14:paraId="5EAC7077"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Chen, George G., Alexander C. </w:t>
      </w:r>
      <w:proofErr w:type="spellStart"/>
      <w:r w:rsidRPr="00DC4A05">
        <w:rPr>
          <w:rFonts w:eastAsia="Times New Roman" w:cstheme="minorHAnsi"/>
          <w:sz w:val="20"/>
          <w:szCs w:val="20"/>
        </w:rPr>
        <w:t>Vlantis</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Qiang</w:t>
      </w:r>
      <w:proofErr w:type="spellEnd"/>
      <w:r w:rsidRPr="00DC4A05">
        <w:rPr>
          <w:rFonts w:eastAsia="Times New Roman" w:cstheme="minorHAnsi"/>
          <w:sz w:val="20"/>
          <w:szCs w:val="20"/>
        </w:rPr>
        <w:t xml:space="preserve"> Zeng, and C. Andrew van Hasselt. 2008. “Regulation of Cell Growth by Estrogen Signaling and Potential Targets in Thyroid Cancer.” </w:t>
      </w:r>
      <w:r w:rsidRPr="00DC4A05">
        <w:rPr>
          <w:rFonts w:eastAsia="Times New Roman" w:cstheme="minorHAnsi"/>
          <w:i/>
          <w:iCs/>
          <w:sz w:val="20"/>
          <w:szCs w:val="20"/>
        </w:rPr>
        <w:t>Current Cancer Drug Targets</w:t>
      </w:r>
      <w:r w:rsidRPr="00DC4A05">
        <w:rPr>
          <w:rFonts w:eastAsia="Times New Roman" w:cstheme="minorHAnsi"/>
          <w:sz w:val="20"/>
          <w:szCs w:val="20"/>
        </w:rPr>
        <w:t xml:space="preserve"> 8 (5): 367–77.</w:t>
      </w:r>
    </w:p>
    <w:p w14:paraId="186378B3"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Chollet</w:t>
      </w:r>
      <w:proofErr w:type="spellEnd"/>
      <w:r w:rsidRPr="00DC4A05">
        <w:rPr>
          <w:rFonts w:eastAsia="Times New Roman" w:cstheme="minorHAnsi"/>
          <w:sz w:val="20"/>
          <w:szCs w:val="20"/>
        </w:rPr>
        <w:t xml:space="preserve">-Hinton, Lynn, Andrew F. Olshan, Hazel B. Nichols, Carey K. Anders, Jennifer L. Lund, Emma H. </w:t>
      </w:r>
      <w:proofErr w:type="spellStart"/>
      <w:r w:rsidRPr="00DC4A05">
        <w:rPr>
          <w:rFonts w:eastAsia="Times New Roman" w:cstheme="minorHAnsi"/>
          <w:sz w:val="20"/>
          <w:szCs w:val="20"/>
        </w:rPr>
        <w:t>Allott</w:t>
      </w:r>
      <w:proofErr w:type="spellEnd"/>
      <w:r w:rsidRPr="00DC4A05">
        <w:rPr>
          <w:rFonts w:eastAsia="Times New Roman" w:cstheme="minorHAnsi"/>
          <w:sz w:val="20"/>
          <w:szCs w:val="20"/>
        </w:rPr>
        <w:t xml:space="preserve">, Traci N. Bethea, et al. 2017. “Biology and Etiology of Young-Onset Breast Cancers among Premenopausal African American Women: Results from the AMBER Consortium.” </w:t>
      </w:r>
      <w:r w:rsidRPr="00DC4A05">
        <w:rPr>
          <w:rFonts w:eastAsia="Times New Roman" w:cstheme="minorHAnsi"/>
          <w:i/>
          <w:iCs/>
          <w:sz w:val="20"/>
          <w:szCs w:val="20"/>
        </w:rPr>
        <w:t>Cancer Epidemiology and Prevention Biomarkers</w:t>
      </w:r>
      <w:r w:rsidRPr="00DC4A05">
        <w:rPr>
          <w:rFonts w:eastAsia="Times New Roman" w:cstheme="minorHAnsi"/>
          <w:sz w:val="20"/>
          <w:szCs w:val="20"/>
        </w:rPr>
        <w:t xml:space="preserve"> 26 (12): 1722–29. </w:t>
      </w:r>
      <w:hyperlink r:id="rId10" w:history="1">
        <w:r w:rsidRPr="00DC4A05">
          <w:rPr>
            <w:rFonts w:eastAsia="Times New Roman" w:cstheme="minorHAnsi"/>
            <w:color w:val="0000FF"/>
            <w:sz w:val="20"/>
            <w:szCs w:val="20"/>
            <w:u w:val="single"/>
          </w:rPr>
          <w:t>https://doi.org/10.1158/1055-9965.EPI-17-0450</w:t>
        </w:r>
      </w:hyperlink>
      <w:r w:rsidRPr="00DC4A05">
        <w:rPr>
          <w:rFonts w:eastAsia="Times New Roman" w:cstheme="minorHAnsi"/>
          <w:sz w:val="20"/>
          <w:szCs w:val="20"/>
        </w:rPr>
        <w:t>.</w:t>
      </w:r>
    </w:p>
    <w:p w14:paraId="3B1A1AFB"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Daly, Bobby, and </w:t>
      </w:r>
      <w:proofErr w:type="spellStart"/>
      <w:r w:rsidRPr="00DC4A05">
        <w:rPr>
          <w:rFonts w:eastAsia="Times New Roman" w:cstheme="minorHAnsi"/>
          <w:sz w:val="20"/>
          <w:szCs w:val="20"/>
        </w:rPr>
        <w:t>Olufunmilayo</w:t>
      </w:r>
      <w:proofErr w:type="spellEnd"/>
      <w:r w:rsidRPr="00DC4A05">
        <w:rPr>
          <w:rFonts w:eastAsia="Times New Roman" w:cstheme="minorHAnsi"/>
          <w:sz w:val="20"/>
          <w:szCs w:val="20"/>
        </w:rPr>
        <w:t xml:space="preserve"> I </w:t>
      </w:r>
      <w:proofErr w:type="spellStart"/>
      <w:r w:rsidRPr="00DC4A05">
        <w:rPr>
          <w:rFonts w:eastAsia="Times New Roman" w:cstheme="minorHAnsi"/>
          <w:sz w:val="20"/>
          <w:szCs w:val="20"/>
        </w:rPr>
        <w:t>Olopade</w:t>
      </w:r>
      <w:proofErr w:type="spellEnd"/>
      <w:r w:rsidRPr="00DC4A05">
        <w:rPr>
          <w:rFonts w:eastAsia="Times New Roman" w:cstheme="minorHAnsi"/>
          <w:sz w:val="20"/>
          <w:szCs w:val="20"/>
        </w:rPr>
        <w:t xml:space="preserve">. 2015. “A Perfect Storm: How Tumor Biology, Genomics, and Health Care Delivery Patterns Collide to Create a Racial Survival Disparity in Breast Cancer and Proposed Interventions for Change.” </w:t>
      </w:r>
      <w:r w:rsidRPr="00DC4A05">
        <w:rPr>
          <w:rFonts w:eastAsia="Times New Roman" w:cstheme="minorHAnsi"/>
          <w:i/>
          <w:iCs/>
          <w:sz w:val="20"/>
          <w:szCs w:val="20"/>
        </w:rPr>
        <w:t>CA: A Cancer Journal for Clinicians</w:t>
      </w:r>
      <w:r w:rsidRPr="00DC4A05">
        <w:rPr>
          <w:rFonts w:eastAsia="Times New Roman" w:cstheme="minorHAnsi"/>
          <w:sz w:val="20"/>
          <w:szCs w:val="20"/>
        </w:rPr>
        <w:t xml:space="preserve"> 65 (3): 221–38. </w:t>
      </w:r>
      <w:hyperlink r:id="rId11" w:history="1">
        <w:r w:rsidRPr="00DC4A05">
          <w:rPr>
            <w:rFonts w:eastAsia="Times New Roman" w:cstheme="minorHAnsi"/>
            <w:color w:val="0000FF"/>
            <w:sz w:val="20"/>
            <w:szCs w:val="20"/>
            <w:u w:val="single"/>
          </w:rPr>
          <w:t>https://doi.org/10.3322/caac.21271</w:t>
        </w:r>
      </w:hyperlink>
      <w:r w:rsidRPr="00DC4A05">
        <w:rPr>
          <w:rFonts w:eastAsia="Times New Roman" w:cstheme="minorHAnsi"/>
          <w:sz w:val="20"/>
          <w:szCs w:val="20"/>
        </w:rPr>
        <w:t>.</w:t>
      </w:r>
    </w:p>
    <w:p w14:paraId="2D64C932"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Davis, Melissa B., and Lisa A. Newman. 2018. “Breast Cancer Disparities: How Can We Leverage Genomics to Improve Outcomes?” </w:t>
      </w:r>
      <w:r w:rsidRPr="00DC4A05">
        <w:rPr>
          <w:rFonts w:eastAsia="Times New Roman" w:cstheme="minorHAnsi"/>
          <w:i/>
          <w:iCs/>
          <w:sz w:val="20"/>
          <w:szCs w:val="20"/>
        </w:rPr>
        <w:t>Surgical Oncology Clinics of North America</w:t>
      </w:r>
      <w:r w:rsidRPr="00DC4A05">
        <w:rPr>
          <w:rFonts w:eastAsia="Times New Roman" w:cstheme="minorHAnsi"/>
          <w:sz w:val="20"/>
          <w:szCs w:val="20"/>
        </w:rPr>
        <w:t xml:space="preserve">, Changing Paradigms in Breast Cancer Diagnosis and Treatment, 27 (1): 217–34. </w:t>
      </w:r>
      <w:hyperlink r:id="rId12" w:history="1">
        <w:r w:rsidRPr="00DC4A05">
          <w:rPr>
            <w:rFonts w:eastAsia="Times New Roman" w:cstheme="minorHAnsi"/>
            <w:color w:val="0000FF"/>
            <w:sz w:val="20"/>
            <w:szCs w:val="20"/>
            <w:u w:val="single"/>
          </w:rPr>
          <w:t>https://doi.org/10.1016/j.soc.2017.07.009</w:t>
        </w:r>
      </w:hyperlink>
      <w:r w:rsidRPr="00DC4A05">
        <w:rPr>
          <w:rFonts w:eastAsia="Times New Roman" w:cstheme="minorHAnsi"/>
          <w:sz w:val="20"/>
          <w:szCs w:val="20"/>
        </w:rPr>
        <w:t>.</w:t>
      </w:r>
    </w:p>
    <w:p w14:paraId="5DABB3E5" w14:textId="017F54A5" w:rsidR="00991E98" w:rsidRPr="00DC4A05" w:rsidRDefault="00386EFE" w:rsidP="00DC4A05">
      <w:pPr>
        <w:spacing w:after="0" w:line="480" w:lineRule="auto"/>
        <w:ind w:hanging="480"/>
        <w:rPr>
          <w:rFonts w:eastAsia="Times New Roman" w:cstheme="minorHAnsi"/>
          <w:sz w:val="20"/>
          <w:szCs w:val="20"/>
        </w:rPr>
      </w:pPr>
      <w:r w:rsidRPr="00DC4A05">
        <w:rPr>
          <w:rFonts w:cstheme="minorHAnsi"/>
          <w:sz w:val="20"/>
          <w:szCs w:val="20"/>
        </w:rPr>
        <w:lastRenderedPageBreak/>
        <w:t xml:space="preserve">Deloitte 2016. “Financial impacts of breast cancer in Australia Breast Cancer Network Australia” </w:t>
      </w:r>
      <w:hyperlink r:id="rId13" w:history="1">
        <w:r w:rsidRPr="00DC4A05">
          <w:rPr>
            <w:rStyle w:val="Hyperlink"/>
            <w:rFonts w:cstheme="minorHAnsi"/>
            <w:sz w:val="20"/>
            <w:szCs w:val="20"/>
          </w:rPr>
          <w:t>https://www2.deloitte.com/content/dam/Deloitte/au/Documents/Economics/deloitte-au-economics-financial-impact-breast-cancer-180917.pdf</w:t>
        </w:r>
      </w:hyperlink>
    </w:p>
    <w:p w14:paraId="572F29FF"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DeSantis, Carol E., </w:t>
      </w:r>
      <w:proofErr w:type="spellStart"/>
      <w:r w:rsidRPr="00DC4A05">
        <w:rPr>
          <w:rFonts w:eastAsia="Times New Roman" w:cstheme="minorHAnsi"/>
          <w:sz w:val="20"/>
          <w:szCs w:val="20"/>
        </w:rPr>
        <w:t>Jiemin</w:t>
      </w:r>
      <w:proofErr w:type="spellEnd"/>
      <w:r w:rsidRPr="00DC4A05">
        <w:rPr>
          <w:rFonts w:eastAsia="Times New Roman" w:cstheme="minorHAnsi"/>
          <w:sz w:val="20"/>
          <w:szCs w:val="20"/>
        </w:rPr>
        <w:t xml:space="preserve"> Ma, Ann </w:t>
      </w:r>
      <w:proofErr w:type="spellStart"/>
      <w:r w:rsidRPr="00DC4A05">
        <w:rPr>
          <w:rFonts w:eastAsia="Times New Roman" w:cstheme="minorHAnsi"/>
          <w:sz w:val="20"/>
          <w:szCs w:val="20"/>
        </w:rPr>
        <w:t>Goding</w:t>
      </w:r>
      <w:proofErr w:type="spellEnd"/>
      <w:r w:rsidRPr="00DC4A05">
        <w:rPr>
          <w:rFonts w:eastAsia="Times New Roman" w:cstheme="minorHAnsi"/>
          <w:sz w:val="20"/>
          <w:szCs w:val="20"/>
        </w:rPr>
        <w:t xml:space="preserve"> Sauer, Lisa A. Newman, and </w:t>
      </w:r>
      <w:proofErr w:type="spellStart"/>
      <w:r w:rsidRPr="00DC4A05">
        <w:rPr>
          <w:rFonts w:eastAsia="Times New Roman" w:cstheme="minorHAnsi"/>
          <w:sz w:val="20"/>
          <w:szCs w:val="20"/>
        </w:rPr>
        <w:t>Ahmedin</w:t>
      </w:r>
      <w:proofErr w:type="spellEnd"/>
      <w:r w:rsidRPr="00DC4A05">
        <w:rPr>
          <w:rFonts w:eastAsia="Times New Roman" w:cstheme="minorHAnsi"/>
          <w:sz w:val="20"/>
          <w:szCs w:val="20"/>
        </w:rPr>
        <w:t xml:space="preserve"> Jemal. 2017. “Breast Cancer Statistics, 2017, Racial Disparity in Mortality by State.” </w:t>
      </w:r>
      <w:r w:rsidRPr="00DC4A05">
        <w:rPr>
          <w:rFonts w:eastAsia="Times New Roman" w:cstheme="minorHAnsi"/>
          <w:i/>
          <w:iCs/>
          <w:sz w:val="20"/>
          <w:szCs w:val="20"/>
        </w:rPr>
        <w:t>CA: A Cancer Journal for Clinicians</w:t>
      </w:r>
      <w:r w:rsidRPr="00DC4A05">
        <w:rPr>
          <w:rFonts w:eastAsia="Times New Roman" w:cstheme="minorHAnsi"/>
          <w:sz w:val="20"/>
          <w:szCs w:val="20"/>
        </w:rPr>
        <w:t xml:space="preserve"> 67 (6): 439–48. </w:t>
      </w:r>
      <w:hyperlink r:id="rId14" w:history="1">
        <w:r w:rsidRPr="00DC4A05">
          <w:rPr>
            <w:rFonts w:eastAsia="Times New Roman" w:cstheme="minorHAnsi"/>
            <w:color w:val="0000FF"/>
            <w:sz w:val="20"/>
            <w:szCs w:val="20"/>
            <w:u w:val="single"/>
          </w:rPr>
          <w:t>https://doi.org/10.3322/caac.21412</w:t>
        </w:r>
      </w:hyperlink>
      <w:r w:rsidRPr="00DC4A05">
        <w:rPr>
          <w:rFonts w:eastAsia="Times New Roman" w:cstheme="minorHAnsi"/>
          <w:sz w:val="20"/>
          <w:szCs w:val="20"/>
        </w:rPr>
        <w:t>.</w:t>
      </w:r>
    </w:p>
    <w:p w14:paraId="476B0FC7"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Dontu</w:t>
      </w:r>
      <w:proofErr w:type="spellEnd"/>
      <w:r w:rsidRPr="00DC4A05">
        <w:rPr>
          <w:rFonts w:eastAsia="Times New Roman" w:cstheme="minorHAnsi"/>
          <w:sz w:val="20"/>
          <w:szCs w:val="20"/>
        </w:rPr>
        <w:t xml:space="preserve">, Gabriela, </w:t>
      </w:r>
      <w:proofErr w:type="spellStart"/>
      <w:r w:rsidRPr="00DC4A05">
        <w:rPr>
          <w:rFonts w:eastAsia="Times New Roman" w:cstheme="minorHAnsi"/>
          <w:sz w:val="20"/>
          <w:szCs w:val="20"/>
        </w:rPr>
        <w:t>Dorraya</w:t>
      </w:r>
      <w:proofErr w:type="spellEnd"/>
      <w:r w:rsidRPr="00DC4A05">
        <w:rPr>
          <w:rFonts w:eastAsia="Times New Roman" w:cstheme="minorHAnsi"/>
          <w:sz w:val="20"/>
          <w:szCs w:val="20"/>
        </w:rPr>
        <w:t xml:space="preserve"> El-</w:t>
      </w:r>
      <w:proofErr w:type="spellStart"/>
      <w:r w:rsidRPr="00DC4A05">
        <w:rPr>
          <w:rFonts w:eastAsia="Times New Roman" w:cstheme="minorHAnsi"/>
          <w:sz w:val="20"/>
          <w:szCs w:val="20"/>
        </w:rPr>
        <w:t>Ashry</w:t>
      </w:r>
      <w:proofErr w:type="spellEnd"/>
      <w:r w:rsidRPr="00DC4A05">
        <w:rPr>
          <w:rFonts w:eastAsia="Times New Roman" w:cstheme="minorHAnsi"/>
          <w:sz w:val="20"/>
          <w:szCs w:val="20"/>
        </w:rPr>
        <w:t xml:space="preserve">, and Max S. </w:t>
      </w:r>
      <w:proofErr w:type="spellStart"/>
      <w:r w:rsidRPr="00DC4A05">
        <w:rPr>
          <w:rFonts w:eastAsia="Times New Roman" w:cstheme="minorHAnsi"/>
          <w:sz w:val="20"/>
          <w:szCs w:val="20"/>
        </w:rPr>
        <w:t>Wicha</w:t>
      </w:r>
      <w:proofErr w:type="spellEnd"/>
      <w:r w:rsidRPr="00DC4A05">
        <w:rPr>
          <w:rFonts w:eastAsia="Times New Roman" w:cstheme="minorHAnsi"/>
          <w:sz w:val="20"/>
          <w:szCs w:val="20"/>
        </w:rPr>
        <w:t xml:space="preserve">. 2004. “Breast Cancer, Stem/Progenitor Cells and the Estrogen Receptor.” </w:t>
      </w:r>
      <w:r w:rsidRPr="00DC4A05">
        <w:rPr>
          <w:rFonts w:eastAsia="Times New Roman" w:cstheme="minorHAnsi"/>
          <w:i/>
          <w:iCs/>
          <w:sz w:val="20"/>
          <w:szCs w:val="20"/>
        </w:rPr>
        <w:t>Trends in Endocrinology &amp; Metabolism</w:t>
      </w:r>
      <w:r w:rsidRPr="00DC4A05">
        <w:rPr>
          <w:rFonts w:eastAsia="Times New Roman" w:cstheme="minorHAnsi"/>
          <w:sz w:val="20"/>
          <w:szCs w:val="20"/>
        </w:rPr>
        <w:t xml:space="preserve"> 15 (5): 193–97. </w:t>
      </w:r>
      <w:hyperlink r:id="rId15" w:history="1">
        <w:r w:rsidRPr="00DC4A05">
          <w:rPr>
            <w:rFonts w:eastAsia="Times New Roman" w:cstheme="minorHAnsi"/>
            <w:color w:val="0000FF"/>
            <w:sz w:val="20"/>
            <w:szCs w:val="20"/>
            <w:u w:val="single"/>
          </w:rPr>
          <w:t>https://doi.org/10.1016/j.tem.2004.05.011</w:t>
        </w:r>
      </w:hyperlink>
      <w:r w:rsidRPr="00DC4A05">
        <w:rPr>
          <w:rFonts w:eastAsia="Times New Roman" w:cstheme="minorHAnsi"/>
          <w:sz w:val="20"/>
          <w:szCs w:val="20"/>
        </w:rPr>
        <w:t>.</w:t>
      </w:r>
    </w:p>
    <w:p w14:paraId="71490D99"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Espinal, Allyson C., Matthew F. </w:t>
      </w:r>
      <w:proofErr w:type="spellStart"/>
      <w:r w:rsidRPr="00DC4A05">
        <w:rPr>
          <w:rFonts w:eastAsia="Times New Roman" w:cstheme="minorHAnsi"/>
          <w:sz w:val="20"/>
          <w:szCs w:val="20"/>
        </w:rPr>
        <w:t>Buas</w:t>
      </w:r>
      <w:proofErr w:type="spellEnd"/>
      <w:r w:rsidRPr="00DC4A05">
        <w:rPr>
          <w:rFonts w:eastAsia="Times New Roman" w:cstheme="minorHAnsi"/>
          <w:sz w:val="20"/>
          <w:szCs w:val="20"/>
        </w:rPr>
        <w:t xml:space="preserve">, Dan Wang, David Ting-Yuan Cheng, Lara </w:t>
      </w:r>
      <w:proofErr w:type="spellStart"/>
      <w:r w:rsidRPr="00DC4A05">
        <w:rPr>
          <w:rFonts w:eastAsia="Times New Roman" w:cstheme="minorHAnsi"/>
          <w:sz w:val="20"/>
          <w:szCs w:val="20"/>
        </w:rPr>
        <w:t>Sucheston</w:t>
      </w:r>
      <w:proofErr w:type="spellEnd"/>
      <w:r w:rsidRPr="00DC4A05">
        <w:rPr>
          <w:rFonts w:eastAsia="Times New Roman" w:cstheme="minorHAnsi"/>
          <w:sz w:val="20"/>
          <w:szCs w:val="20"/>
        </w:rPr>
        <w:t xml:space="preserve">-Campbell, </w:t>
      </w:r>
      <w:proofErr w:type="spellStart"/>
      <w:r w:rsidRPr="00DC4A05">
        <w:rPr>
          <w:rFonts w:eastAsia="Times New Roman" w:cstheme="minorHAnsi"/>
          <w:sz w:val="20"/>
          <w:szCs w:val="20"/>
        </w:rPr>
        <w:t>Qiang</w:t>
      </w:r>
      <w:proofErr w:type="spellEnd"/>
      <w:r w:rsidRPr="00DC4A05">
        <w:rPr>
          <w:rFonts w:eastAsia="Times New Roman" w:cstheme="minorHAnsi"/>
          <w:sz w:val="20"/>
          <w:szCs w:val="20"/>
        </w:rPr>
        <w:t xml:space="preserve"> Hu, Li Yan, et al. 2017. “FOXA1 Hypermethylation: Link between Parity and ER-Negative Breast Cancer in African American Women?” </w:t>
      </w:r>
      <w:r w:rsidRPr="00DC4A05">
        <w:rPr>
          <w:rFonts w:eastAsia="Times New Roman" w:cstheme="minorHAnsi"/>
          <w:i/>
          <w:iCs/>
          <w:sz w:val="20"/>
          <w:szCs w:val="20"/>
        </w:rPr>
        <w:t>Breast Cancer Research and Treatment</w:t>
      </w:r>
      <w:r w:rsidRPr="00DC4A05">
        <w:rPr>
          <w:rFonts w:eastAsia="Times New Roman" w:cstheme="minorHAnsi"/>
          <w:sz w:val="20"/>
          <w:szCs w:val="20"/>
        </w:rPr>
        <w:t xml:space="preserve"> 166 (2): 559–68. </w:t>
      </w:r>
      <w:hyperlink r:id="rId16" w:history="1">
        <w:r w:rsidRPr="00DC4A05">
          <w:rPr>
            <w:rFonts w:eastAsia="Times New Roman" w:cstheme="minorHAnsi"/>
            <w:color w:val="0000FF"/>
            <w:sz w:val="20"/>
            <w:szCs w:val="20"/>
            <w:u w:val="single"/>
          </w:rPr>
          <w:t>https://doi.org/10.1007/s10549-017-4418-y</w:t>
        </w:r>
      </w:hyperlink>
      <w:r w:rsidRPr="00DC4A05">
        <w:rPr>
          <w:rFonts w:eastAsia="Times New Roman" w:cstheme="minorHAnsi"/>
          <w:sz w:val="20"/>
          <w:szCs w:val="20"/>
        </w:rPr>
        <w:t>.</w:t>
      </w:r>
    </w:p>
    <w:p w14:paraId="1A9B8B4A"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Fathalla</w:t>
      </w:r>
      <w:proofErr w:type="spellEnd"/>
      <w:r w:rsidRPr="00DC4A05">
        <w:rPr>
          <w:rFonts w:eastAsia="Times New Roman" w:cstheme="minorHAnsi"/>
          <w:sz w:val="20"/>
          <w:szCs w:val="20"/>
        </w:rPr>
        <w:t xml:space="preserve">, M. F. 1971. “INCESSANT OVULATION—A FACTOR IN OVARIAN </w:t>
      </w:r>
      <w:proofErr w:type="gramStart"/>
      <w:r w:rsidRPr="00DC4A05">
        <w:rPr>
          <w:rFonts w:eastAsia="Times New Roman" w:cstheme="minorHAnsi"/>
          <w:sz w:val="20"/>
          <w:szCs w:val="20"/>
        </w:rPr>
        <w:t>NEOPLASIA ?</w:t>
      </w:r>
      <w:proofErr w:type="gramEnd"/>
      <w:r w:rsidRPr="00DC4A05">
        <w:rPr>
          <w:rFonts w:eastAsia="Times New Roman" w:cstheme="minorHAnsi"/>
          <w:sz w:val="20"/>
          <w:szCs w:val="20"/>
        </w:rPr>
        <w:t xml:space="preserve">” </w:t>
      </w:r>
      <w:r w:rsidRPr="00DC4A05">
        <w:rPr>
          <w:rFonts w:eastAsia="Times New Roman" w:cstheme="minorHAnsi"/>
          <w:i/>
          <w:iCs/>
          <w:sz w:val="20"/>
          <w:szCs w:val="20"/>
        </w:rPr>
        <w:t>The Lancet</w:t>
      </w:r>
      <w:r w:rsidRPr="00DC4A05">
        <w:rPr>
          <w:rFonts w:eastAsia="Times New Roman" w:cstheme="minorHAnsi"/>
          <w:sz w:val="20"/>
          <w:szCs w:val="20"/>
        </w:rPr>
        <w:t xml:space="preserve">, </w:t>
      </w:r>
      <w:proofErr w:type="gramStart"/>
      <w:r w:rsidRPr="00DC4A05">
        <w:rPr>
          <w:rFonts w:eastAsia="Times New Roman" w:cstheme="minorHAnsi"/>
          <w:sz w:val="20"/>
          <w:szCs w:val="20"/>
        </w:rPr>
        <w:t>Originally</w:t>
      </w:r>
      <w:proofErr w:type="gramEnd"/>
      <w:r w:rsidRPr="00DC4A05">
        <w:rPr>
          <w:rFonts w:eastAsia="Times New Roman" w:cstheme="minorHAnsi"/>
          <w:sz w:val="20"/>
          <w:szCs w:val="20"/>
        </w:rPr>
        <w:t xml:space="preserve"> published as Volume 2, Issue 7716, 298 (7716): 163. </w:t>
      </w:r>
      <w:hyperlink r:id="rId17" w:history="1">
        <w:r w:rsidRPr="00DC4A05">
          <w:rPr>
            <w:rFonts w:eastAsia="Times New Roman" w:cstheme="minorHAnsi"/>
            <w:color w:val="0000FF"/>
            <w:sz w:val="20"/>
            <w:szCs w:val="20"/>
            <w:u w:val="single"/>
          </w:rPr>
          <w:t>https://doi.org/10.1016/S0140-6736(71)92335-X</w:t>
        </w:r>
      </w:hyperlink>
      <w:r w:rsidRPr="00DC4A05">
        <w:rPr>
          <w:rFonts w:eastAsia="Times New Roman" w:cstheme="minorHAnsi"/>
          <w:sz w:val="20"/>
          <w:szCs w:val="20"/>
        </w:rPr>
        <w:t>.</w:t>
      </w:r>
    </w:p>
    <w:p w14:paraId="5C3B4E27"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Faupel</w:t>
      </w:r>
      <w:proofErr w:type="spellEnd"/>
      <w:r w:rsidRPr="00DC4A05">
        <w:rPr>
          <w:rFonts w:eastAsia="Times New Roman" w:cstheme="minorHAnsi"/>
          <w:sz w:val="20"/>
          <w:szCs w:val="20"/>
        </w:rPr>
        <w:t xml:space="preserve">-Badger, Jessica M., Kathleen F. Arcaro, Jane J. </w:t>
      </w:r>
      <w:proofErr w:type="spellStart"/>
      <w:r w:rsidRPr="00DC4A05">
        <w:rPr>
          <w:rFonts w:eastAsia="Times New Roman" w:cstheme="minorHAnsi"/>
          <w:sz w:val="20"/>
          <w:szCs w:val="20"/>
        </w:rPr>
        <w:t>Balkam</w:t>
      </w:r>
      <w:proofErr w:type="spellEnd"/>
      <w:r w:rsidRPr="00DC4A05">
        <w:rPr>
          <w:rFonts w:eastAsia="Times New Roman" w:cstheme="minorHAnsi"/>
          <w:sz w:val="20"/>
          <w:szCs w:val="20"/>
        </w:rPr>
        <w:t xml:space="preserve">, A. Heather </w:t>
      </w:r>
      <w:proofErr w:type="spellStart"/>
      <w:r w:rsidRPr="00DC4A05">
        <w:rPr>
          <w:rFonts w:eastAsia="Times New Roman" w:cstheme="minorHAnsi"/>
          <w:sz w:val="20"/>
          <w:szCs w:val="20"/>
        </w:rPr>
        <w:t>Eliassen</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Foteini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Hassiotou</w:t>
      </w:r>
      <w:proofErr w:type="spellEnd"/>
      <w:r w:rsidRPr="00DC4A05">
        <w:rPr>
          <w:rFonts w:eastAsia="Times New Roman" w:cstheme="minorHAnsi"/>
          <w:sz w:val="20"/>
          <w:szCs w:val="20"/>
        </w:rPr>
        <w:t xml:space="preserve">, Carlito B. </w:t>
      </w:r>
      <w:proofErr w:type="spellStart"/>
      <w:r w:rsidRPr="00DC4A05">
        <w:rPr>
          <w:rFonts w:eastAsia="Times New Roman" w:cstheme="minorHAnsi"/>
          <w:sz w:val="20"/>
          <w:szCs w:val="20"/>
        </w:rPr>
        <w:t>Lebrilla</w:t>
      </w:r>
      <w:proofErr w:type="spellEnd"/>
      <w:r w:rsidRPr="00DC4A05">
        <w:rPr>
          <w:rFonts w:eastAsia="Times New Roman" w:cstheme="minorHAnsi"/>
          <w:sz w:val="20"/>
          <w:szCs w:val="20"/>
        </w:rPr>
        <w:t xml:space="preserve">, Karin B. </w:t>
      </w:r>
      <w:proofErr w:type="spellStart"/>
      <w:r w:rsidRPr="00DC4A05">
        <w:rPr>
          <w:rFonts w:eastAsia="Times New Roman" w:cstheme="minorHAnsi"/>
          <w:sz w:val="20"/>
          <w:szCs w:val="20"/>
        </w:rPr>
        <w:t>Michels</w:t>
      </w:r>
      <w:proofErr w:type="spellEnd"/>
      <w:r w:rsidRPr="00DC4A05">
        <w:rPr>
          <w:rFonts w:eastAsia="Times New Roman" w:cstheme="minorHAnsi"/>
          <w:sz w:val="20"/>
          <w:szCs w:val="20"/>
        </w:rPr>
        <w:t xml:space="preserve">, et al. 2013. “Postpartum Remodeling, Lactation, and Breast Cancer Risk: Summary of a National Cancer Institute–Sponsored Workshop.” </w:t>
      </w:r>
      <w:r w:rsidRPr="00DC4A05">
        <w:rPr>
          <w:rFonts w:eastAsia="Times New Roman" w:cstheme="minorHAnsi"/>
          <w:i/>
          <w:iCs/>
          <w:sz w:val="20"/>
          <w:szCs w:val="20"/>
        </w:rPr>
        <w:t>JNCI: Journal of the National Cancer Institute</w:t>
      </w:r>
      <w:r w:rsidRPr="00DC4A05">
        <w:rPr>
          <w:rFonts w:eastAsia="Times New Roman" w:cstheme="minorHAnsi"/>
          <w:sz w:val="20"/>
          <w:szCs w:val="20"/>
        </w:rPr>
        <w:t xml:space="preserve"> 105 (3): 166–74. </w:t>
      </w:r>
      <w:hyperlink r:id="rId18" w:history="1">
        <w:r w:rsidRPr="00DC4A05">
          <w:rPr>
            <w:rFonts w:eastAsia="Times New Roman" w:cstheme="minorHAnsi"/>
            <w:color w:val="0000FF"/>
            <w:sz w:val="20"/>
            <w:szCs w:val="20"/>
            <w:u w:val="single"/>
          </w:rPr>
          <w:t>https://doi.org/10.1093/jnci/djs505</w:t>
        </w:r>
      </w:hyperlink>
      <w:r w:rsidRPr="00DC4A05">
        <w:rPr>
          <w:rFonts w:eastAsia="Times New Roman" w:cstheme="minorHAnsi"/>
          <w:sz w:val="20"/>
          <w:szCs w:val="20"/>
        </w:rPr>
        <w:t>.</w:t>
      </w:r>
    </w:p>
    <w:p w14:paraId="6A3217D1"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Friebel</w:t>
      </w:r>
      <w:proofErr w:type="spellEnd"/>
      <w:r w:rsidRPr="00DC4A05">
        <w:rPr>
          <w:rFonts w:eastAsia="Times New Roman" w:cstheme="minorHAnsi"/>
          <w:sz w:val="20"/>
          <w:szCs w:val="20"/>
        </w:rPr>
        <w:t xml:space="preserve">, Tara M., Susan M. </w:t>
      </w:r>
      <w:proofErr w:type="spellStart"/>
      <w:r w:rsidRPr="00DC4A05">
        <w:rPr>
          <w:rFonts w:eastAsia="Times New Roman" w:cstheme="minorHAnsi"/>
          <w:sz w:val="20"/>
          <w:szCs w:val="20"/>
        </w:rPr>
        <w:t>Domchek</w:t>
      </w:r>
      <w:proofErr w:type="spellEnd"/>
      <w:r w:rsidRPr="00DC4A05">
        <w:rPr>
          <w:rFonts w:eastAsia="Times New Roman" w:cstheme="minorHAnsi"/>
          <w:sz w:val="20"/>
          <w:szCs w:val="20"/>
        </w:rPr>
        <w:t xml:space="preserve">, and Timothy R. </w:t>
      </w:r>
      <w:proofErr w:type="spellStart"/>
      <w:r w:rsidRPr="00DC4A05">
        <w:rPr>
          <w:rFonts w:eastAsia="Times New Roman" w:cstheme="minorHAnsi"/>
          <w:sz w:val="20"/>
          <w:szCs w:val="20"/>
        </w:rPr>
        <w:t>Rebbeck</w:t>
      </w:r>
      <w:proofErr w:type="spellEnd"/>
      <w:r w:rsidRPr="00DC4A05">
        <w:rPr>
          <w:rFonts w:eastAsia="Times New Roman" w:cstheme="minorHAnsi"/>
          <w:sz w:val="20"/>
          <w:szCs w:val="20"/>
        </w:rPr>
        <w:t xml:space="preserve">. 2014. “Modifiers of Cancer Risk in BRCA1 and BRCA2 Mutation Carriers: Systematic Review and Meta-Analysis.” </w:t>
      </w:r>
      <w:r w:rsidRPr="00DC4A05">
        <w:rPr>
          <w:rFonts w:eastAsia="Times New Roman" w:cstheme="minorHAnsi"/>
          <w:i/>
          <w:iCs/>
          <w:sz w:val="20"/>
          <w:szCs w:val="20"/>
        </w:rPr>
        <w:t>JNCI Journal of the National Cancer Institute</w:t>
      </w:r>
      <w:r w:rsidRPr="00DC4A05">
        <w:rPr>
          <w:rFonts w:eastAsia="Times New Roman" w:cstheme="minorHAnsi"/>
          <w:sz w:val="20"/>
          <w:szCs w:val="20"/>
        </w:rPr>
        <w:t xml:space="preserve"> 106 (6). </w:t>
      </w:r>
      <w:hyperlink r:id="rId19" w:history="1">
        <w:r w:rsidRPr="00DC4A05">
          <w:rPr>
            <w:rFonts w:eastAsia="Times New Roman" w:cstheme="minorHAnsi"/>
            <w:color w:val="0000FF"/>
            <w:sz w:val="20"/>
            <w:szCs w:val="20"/>
            <w:u w:val="single"/>
          </w:rPr>
          <w:t>https://doi.org/10.1093/jnci/dju091</w:t>
        </w:r>
      </w:hyperlink>
      <w:r w:rsidRPr="00DC4A05">
        <w:rPr>
          <w:rFonts w:eastAsia="Times New Roman" w:cstheme="minorHAnsi"/>
          <w:sz w:val="20"/>
          <w:szCs w:val="20"/>
        </w:rPr>
        <w:t>.</w:t>
      </w:r>
    </w:p>
    <w:p w14:paraId="1EC88B1D"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Gaitskell, </w:t>
      </w:r>
      <w:proofErr w:type="spellStart"/>
      <w:r w:rsidRPr="00DC4A05">
        <w:rPr>
          <w:rFonts w:eastAsia="Times New Roman" w:cstheme="minorHAnsi"/>
          <w:sz w:val="20"/>
          <w:szCs w:val="20"/>
        </w:rPr>
        <w:t>Kezia</w:t>
      </w:r>
      <w:proofErr w:type="spellEnd"/>
      <w:r w:rsidRPr="00DC4A05">
        <w:rPr>
          <w:rFonts w:eastAsia="Times New Roman" w:cstheme="minorHAnsi"/>
          <w:sz w:val="20"/>
          <w:szCs w:val="20"/>
        </w:rPr>
        <w:t xml:space="preserve">, Jane Green, Kirstin Pirie, Isobel Barnes, Carol Hermon, Gillian K Reeves, and Valerie </w:t>
      </w:r>
      <w:proofErr w:type="spellStart"/>
      <w:r w:rsidRPr="00DC4A05">
        <w:rPr>
          <w:rFonts w:eastAsia="Times New Roman" w:cstheme="minorHAnsi"/>
          <w:sz w:val="20"/>
          <w:szCs w:val="20"/>
        </w:rPr>
        <w:t>Beral</w:t>
      </w:r>
      <w:proofErr w:type="spellEnd"/>
      <w:r w:rsidRPr="00DC4A05">
        <w:rPr>
          <w:rFonts w:eastAsia="Times New Roman" w:cstheme="minorHAnsi"/>
          <w:sz w:val="20"/>
          <w:szCs w:val="20"/>
        </w:rPr>
        <w:t xml:space="preserve">. 2018. “Histological Subtypes of Ovarian Cancer Associated with Parity and Breastfeeding in the Prospective Million Women Study.” </w:t>
      </w:r>
      <w:r w:rsidRPr="00DC4A05">
        <w:rPr>
          <w:rFonts w:eastAsia="Times New Roman" w:cstheme="minorHAnsi"/>
          <w:i/>
          <w:iCs/>
          <w:sz w:val="20"/>
          <w:szCs w:val="20"/>
        </w:rPr>
        <w:t>International Journal of Cancer</w:t>
      </w:r>
      <w:r w:rsidRPr="00DC4A05">
        <w:rPr>
          <w:rFonts w:eastAsia="Times New Roman" w:cstheme="minorHAnsi"/>
          <w:sz w:val="20"/>
          <w:szCs w:val="20"/>
        </w:rPr>
        <w:t xml:space="preserve"> 142 (2): 281–89. </w:t>
      </w:r>
      <w:hyperlink r:id="rId20" w:history="1">
        <w:r w:rsidRPr="00DC4A05">
          <w:rPr>
            <w:rFonts w:eastAsia="Times New Roman" w:cstheme="minorHAnsi"/>
            <w:color w:val="0000FF"/>
            <w:sz w:val="20"/>
            <w:szCs w:val="20"/>
            <w:u w:val="single"/>
          </w:rPr>
          <w:t>https://doi.org/10.1002/ijc.31063</w:t>
        </w:r>
      </w:hyperlink>
      <w:r w:rsidRPr="00DC4A05">
        <w:rPr>
          <w:rFonts w:eastAsia="Times New Roman" w:cstheme="minorHAnsi"/>
          <w:sz w:val="20"/>
          <w:szCs w:val="20"/>
        </w:rPr>
        <w:t>.</w:t>
      </w:r>
    </w:p>
    <w:p w14:paraId="0E8D9761"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Glinoer</w:t>
      </w:r>
      <w:proofErr w:type="spellEnd"/>
      <w:r w:rsidRPr="00DC4A05">
        <w:rPr>
          <w:rFonts w:eastAsia="Times New Roman" w:cstheme="minorHAnsi"/>
          <w:sz w:val="20"/>
          <w:szCs w:val="20"/>
        </w:rPr>
        <w:t xml:space="preserve">, Daniel, Philippe De </w:t>
      </w:r>
      <w:proofErr w:type="spellStart"/>
      <w:r w:rsidRPr="00DC4A05">
        <w:rPr>
          <w:rFonts w:eastAsia="Times New Roman" w:cstheme="minorHAnsi"/>
          <w:sz w:val="20"/>
          <w:szCs w:val="20"/>
        </w:rPr>
        <w:t>Nayer</w:t>
      </w:r>
      <w:proofErr w:type="spellEnd"/>
      <w:r w:rsidRPr="00DC4A05">
        <w:rPr>
          <w:rFonts w:eastAsia="Times New Roman" w:cstheme="minorHAnsi"/>
          <w:sz w:val="20"/>
          <w:szCs w:val="20"/>
        </w:rPr>
        <w:t xml:space="preserve">, Pierre </w:t>
      </w:r>
      <w:proofErr w:type="spellStart"/>
      <w:r w:rsidRPr="00DC4A05">
        <w:rPr>
          <w:rFonts w:eastAsia="Times New Roman" w:cstheme="minorHAnsi"/>
          <w:sz w:val="20"/>
          <w:szCs w:val="20"/>
        </w:rPr>
        <w:t>Bourdoux</w:t>
      </w:r>
      <w:proofErr w:type="spellEnd"/>
      <w:r w:rsidRPr="00DC4A05">
        <w:rPr>
          <w:rFonts w:eastAsia="Times New Roman" w:cstheme="minorHAnsi"/>
          <w:sz w:val="20"/>
          <w:szCs w:val="20"/>
        </w:rPr>
        <w:t xml:space="preserve">, Marc </w:t>
      </w:r>
      <w:proofErr w:type="spellStart"/>
      <w:r w:rsidRPr="00DC4A05">
        <w:rPr>
          <w:rFonts w:eastAsia="Times New Roman" w:cstheme="minorHAnsi"/>
          <w:sz w:val="20"/>
          <w:szCs w:val="20"/>
        </w:rPr>
        <w:t>Lemone</w:t>
      </w:r>
      <w:proofErr w:type="spellEnd"/>
      <w:r w:rsidRPr="00DC4A05">
        <w:rPr>
          <w:rFonts w:eastAsia="Times New Roman" w:cstheme="minorHAnsi"/>
          <w:sz w:val="20"/>
          <w:szCs w:val="20"/>
        </w:rPr>
        <w:t xml:space="preserve">, Claude Robyn, André Van </w:t>
      </w:r>
      <w:proofErr w:type="spellStart"/>
      <w:r w:rsidRPr="00DC4A05">
        <w:rPr>
          <w:rFonts w:eastAsia="Times New Roman" w:cstheme="minorHAnsi"/>
          <w:sz w:val="20"/>
          <w:szCs w:val="20"/>
        </w:rPr>
        <w:t>Steirteghem</w:t>
      </w:r>
      <w:proofErr w:type="spellEnd"/>
      <w:r w:rsidRPr="00DC4A05">
        <w:rPr>
          <w:rFonts w:eastAsia="Times New Roman" w:cstheme="minorHAnsi"/>
          <w:sz w:val="20"/>
          <w:szCs w:val="20"/>
        </w:rPr>
        <w:t xml:space="preserve">, Jacques </w:t>
      </w:r>
      <w:proofErr w:type="spellStart"/>
      <w:r w:rsidRPr="00DC4A05">
        <w:rPr>
          <w:rFonts w:eastAsia="Times New Roman" w:cstheme="minorHAnsi"/>
          <w:sz w:val="20"/>
          <w:szCs w:val="20"/>
        </w:rPr>
        <w:t>Kinthaert</w:t>
      </w:r>
      <w:proofErr w:type="spellEnd"/>
      <w:r w:rsidRPr="00DC4A05">
        <w:rPr>
          <w:rFonts w:eastAsia="Times New Roman" w:cstheme="minorHAnsi"/>
          <w:sz w:val="20"/>
          <w:szCs w:val="20"/>
        </w:rPr>
        <w:t xml:space="preserve">, and Bernard Lejeune. 1990. “Regulation of Maternal Thyroid during Pregnancy.” </w:t>
      </w:r>
      <w:r w:rsidRPr="00DC4A05">
        <w:rPr>
          <w:rFonts w:eastAsia="Times New Roman" w:cstheme="minorHAnsi"/>
          <w:i/>
          <w:iCs/>
          <w:sz w:val="20"/>
          <w:szCs w:val="20"/>
        </w:rPr>
        <w:t>The Journal of Clinical Endocrinology &amp; Metabolism</w:t>
      </w:r>
      <w:r w:rsidRPr="00DC4A05">
        <w:rPr>
          <w:rFonts w:eastAsia="Times New Roman" w:cstheme="minorHAnsi"/>
          <w:sz w:val="20"/>
          <w:szCs w:val="20"/>
        </w:rPr>
        <w:t xml:space="preserve"> 71 (2): 276–87. </w:t>
      </w:r>
      <w:hyperlink r:id="rId21" w:history="1">
        <w:r w:rsidRPr="00DC4A05">
          <w:rPr>
            <w:rFonts w:eastAsia="Times New Roman" w:cstheme="minorHAnsi"/>
            <w:color w:val="0000FF"/>
            <w:sz w:val="20"/>
            <w:szCs w:val="20"/>
            <w:u w:val="single"/>
          </w:rPr>
          <w:t>https://doi.org/10.1210/jcem-71-2-276</w:t>
        </w:r>
      </w:hyperlink>
      <w:r w:rsidRPr="00DC4A05">
        <w:rPr>
          <w:rFonts w:eastAsia="Times New Roman" w:cstheme="minorHAnsi"/>
          <w:sz w:val="20"/>
          <w:szCs w:val="20"/>
        </w:rPr>
        <w:t>.</w:t>
      </w:r>
    </w:p>
    <w:p w14:paraId="68F50E6C"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González‐Jiménez, Emilio, Pedro A. García, María José Aguilar, Carlos A. Padilla, and </w:t>
      </w:r>
      <w:proofErr w:type="spellStart"/>
      <w:r w:rsidRPr="00DC4A05">
        <w:rPr>
          <w:rFonts w:eastAsia="Times New Roman" w:cstheme="minorHAnsi"/>
          <w:sz w:val="20"/>
          <w:szCs w:val="20"/>
        </w:rPr>
        <w:t>Judit</w:t>
      </w:r>
      <w:proofErr w:type="spellEnd"/>
      <w:r w:rsidRPr="00DC4A05">
        <w:rPr>
          <w:rFonts w:eastAsia="Times New Roman" w:cstheme="minorHAnsi"/>
          <w:sz w:val="20"/>
          <w:szCs w:val="20"/>
        </w:rPr>
        <w:t xml:space="preserve"> Álvarez. 2014. “Breastfeeding and the Prevention of Breast Cancer: A Retrospective Review of Clinical Histories.” </w:t>
      </w:r>
      <w:r w:rsidRPr="00DC4A05">
        <w:rPr>
          <w:rFonts w:eastAsia="Times New Roman" w:cstheme="minorHAnsi"/>
          <w:i/>
          <w:iCs/>
          <w:sz w:val="20"/>
          <w:szCs w:val="20"/>
        </w:rPr>
        <w:t>Journal of Clinical Nursing</w:t>
      </w:r>
      <w:r w:rsidRPr="00DC4A05">
        <w:rPr>
          <w:rFonts w:eastAsia="Times New Roman" w:cstheme="minorHAnsi"/>
          <w:sz w:val="20"/>
          <w:szCs w:val="20"/>
        </w:rPr>
        <w:t xml:space="preserve"> 23 (17–18): 2397–2403. </w:t>
      </w:r>
      <w:hyperlink r:id="rId22" w:history="1">
        <w:r w:rsidRPr="00DC4A05">
          <w:rPr>
            <w:rFonts w:eastAsia="Times New Roman" w:cstheme="minorHAnsi"/>
            <w:color w:val="0000FF"/>
            <w:sz w:val="20"/>
            <w:szCs w:val="20"/>
            <w:u w:val="single"/>
          </w:rPr>
          <w:t>https://doi.org/10.1111/jocn.12368</w:t>
        </w:r>
      </w:hyperlink>
      <w:r w:rsidRPr="00DC4A05">
        <w:rPr>
          <w:rFonts w:eastAsia="Times New Roman" w:cstheme="minorHAnsi"/>
          <w:sz w:val="20"/>
          <w:szCs w:val="20"/>
        </w:rPr>
        <w:t>.</w:t>
      </w:r>
    </w:p>
    <w:p w14:paraId="1C372931"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lastRenderedPageBreak/>
        <w:t>Gonzalez-</w:t>
      </w:r>
      <w:proofErr w:type="spellStart"/>
      <w:r w:rsidRPr="00DC4A05">
        <w:rPr>
          <w:rFonts w:eastAsia="Times New Roman" w:cstheme="minorHAnsi"/>
          <w:sz w:val="20"/>
          <w:szCs w:val="20"/>
        </w:rPr>
        <w:t>Sistal</w:t>
      </w:r>
      <w:proofErr w:type="spellEnd"/>
      <w:r w:rsidRPr="00DC4A05">
        <w:rPr>
          <w:rFonts w:eastAsia="Times New Roman" w:cstheme="minorHAnsi"/>
          <w:sz w:val="20"/>
          <w:szCs w:val="20"/>
        </w:rPr>
        <w:t xml:space="preserve">, Angel, Alicia </w:t>
      </w:r>
      <w:proofErr w:type="spellStart"/>
      <w:r w:rsidRPr="00DC4A05">
        <w:rPr>
          <w:rFonts w:eastAsia="Times New Roman" w:cstheme="minorHAnsi"/>
          <w:sz w:val="20"/>
          <w:szCs w:val="20"/>
        </w:rPr>
        <w:t>Baltasar</w:t>
      </w:r>
      <w:proofErr w:type="spellEnd"/>
      <w:r w:rsidRPr="00DC4A05">
        <w:rPr>
          <w:rFonts w:eastAsia="Times New Roman" w:cstheme="minorHAnsi"/>
          <w:sz w:val="20"/>
          <w:szCs w:val="20"/>
        </w:rPr>
        <w:t xml:space="preserve">-Sánchez, </w:t>
      </w:r>
      <w:proofErr w:type="spellStart"/>
      <w:r w:rsidRPr="00DC4A05">
        <w:rPr>
          <w:rFonts w:eastAsia="Times New Roman" w:cstheme="minorHAnsi"/>
          <w:sz w:val="20"/>
          <w:szCs w:val="20"/>
        </w:rPr>
        <w:t>Primitiva</w:t>
      </w:r>
      <w:proofErr w:type="spellEnd"/>
      <w:r w:rsidRPr="00DC4A05">
        <w:rPr>
          <w:rFonts w:eastAsia="Times New Roman" w:cstheme="minorHAnsi"/>
          <w:sz w:val="20"/>
          <w:szCs w:val="20"/>
        </w:rPr>
        <w:t xml:space="preserve"> Menéndez, Jose Ignacio Arias, and Álvaro </w:t>
      </w:r>
      <w:proofErr w:type="spellStart"/>
      <w:r w:rsidRPr="00DC4A05">
        <w:rPr>
          <w:rFonts w:eastAsia="Times New Roman" w:cstheme="minorHAnsi"/>
          <w:sz w:val="20"/>
          <w:szCs w:val="20"/>
        </w:rPr>
        <w:t>Ruibal</w:t>
      </w:r>
      <w:proofErr w:type="spellEnd"/>
      <w:r w:rsidRPr="00DC4A05">
        <w:rPr>
          <w:rFonts w:eastAsia="Times New Roman" w:cstheme="minorHAnsi"/>
          <w:sz w:val="20"/>
          <w:szCs w:val="20"/>
        </w:rPr>
        <w:t xml:space="preserve">. 2016. “Breastfeeding and Immunohistochemical Expression of Ki-67, P53 and BCL2 in Infiltrating Lobular Breast Carcinoma.” </w:t>
      </w:r>
      <w:proofErr w:type="spellStart"/>
      <w:r w:rsidRPr="00DC4A05">
        <w:rPr>
          <w:rFonts w:eastAsia="Times New Roman" w:cstheme="minorHAnsi"/>
          <w:i/>
          <w:iCs/>
          <w:sz w:val="20"/>
          <w:szCs w:val="20"/>
        </w:rPr>
        <w:t>PLoS</w:t>
      </w:r>
      <w:proofErr w:type="spellEnd"/>
      <w:r w:rsidRPr="00DC4A05">
        <w:rPr>
          <w:rFonts w:eastAsia="Times New Roman" w:cstheme="minorHAnsi"/>
          <w:i/>
          <w:iCs/>
          <w:sz w:val="20"/>
          <w:szCs w:val="20"/>
        </w:rPr>
        <w:t xml:space="preserve"> ONE</w:t>
      </w:r>
      <w:r w:rsidRPr="00DC4A05">
        <w:rPr>
          <w:rFonts w:eastAsia="Times New Roman" w:cstheme="minorHAnsi"/>
          <w:sz w:val="20"/>
          <w:szCs w:val="20"/>
        </w:rPr>
        <w:t xml:space="preserve"> 11 (3). </w:t>
      </w:r>
      <w:hyperlink r:id="rId23" w:history="1">
        <w:r w:rsidRPr="00DC4A05">
          <w:rPr>
            <w:rFonts w:eastAsia="Times New Roman" w:cstheme="minorHAnsi"/>
            <w:color w:val="0000FF"/>
            <w:sz w:val="20"/>
            <w:szCs w:val="20"/>
            <w:u w:val="single"/>
          </w:rPr>
          <w:t>https://doi.org/10.1371/journal.pone.0151093</w:t>
        </w:r>
      </w:hyperlink>
      <w:r w:rsidRPr="00DC4A05">
        <w:rPr>
          <w:rFonts w:eastAsia="Times New Roman" w:cstheme="minorHAnsi"/>
          <w:sz w:val="20"/>
          <w:szCs w:val="20"/>
        </w:rPr>
        <w:t>.</w:t>
      </w:r>
    </w:p>
    <w:p w14:paraId="0B33FC1E"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Islami</w:t>
      </w:r>
      <w:proofErr w:type="spellEnd"/>
      <w:r w:rsidRPr="00DC4A05">
        <w:rPr>
          <w:rFonts w:eastAsia="Times New Roman" w:cstheme="minorHAnsi"/>
          <w:sz w:val="20"/>
          <w:szCs w:val="20"/>
        </w:rPr>
        <w:t xml:space="preserve">, F., Y. Liu, A. Jemal, J. Zhou, E. </w:t>
      </w:r>
      <w:proofErr w:type="spellStart"/>
      <w:r w:rsidRPr="00DC4A05">
        <w:rPr>
          <w:rFonts w:eastAsia="Times New Roman" w:cstheme="minorHAnsi"/>
          <w:sz w:val="20"/>
          <w:szCs w:val="20"/>
        </w:rPr>
        <w:t>Weiderpass</w:t>
      </w:r>
      <w:proofErr w:type="spellEnd"/>
      <w:r w:rsidRPr="00DC4A05">
        <w:rPr>
          <w:rFonts w:eastAsia="Times New Roman" w:cstheme="minorHAnsi"/>
          <w:sz w:val="20"/>
          <w:szCs w:val="20"/>
        </w:rPr>
        <w:t xml:space="preserve">, G. Colditz, P. </w:t>
      </w:r>
      <w:proofErr w:type="spellStart"/>
      <w:r w:rsidRPr="00DC4A05">
        <w:rPr>
          <w:rFonts w:eastAsia="Times New Roman" w:cstheme="minorHAnsi"/>
          <w:sz w:val="20"/>
          <w:szCs w:val="20"/>
        </w:rPr>
        <w:t>Boffetta</w:t>
      </w:r>
      <w:proofErr w:type="spellEnd"/>
      <w:r w:rsidRPr="00DC4A05">
        <w:rPr>
          <w:rFonts w:eastAsia="Times New Roman" w:cstheme="minorHAnsi"/>
          <w:sz w:val="20"/>
          <w:szCs w:val="20"/>
        </w:rPr>
        <w:t xml:space="preserve">, and M. Weiss. 2015a. “Breastfeeding and Breast Cancer Risk by Receptor Status—a Systematic Review and Meta-Analysis.” </w:t>
      </w:r>
      <w:r w:rsidRPr="00DC4A05">
        <w:rPr>
          <w:rFonts w:eastAsia="Times New Roman" w:cstheme="minorHAnsi"/>
          <w:i/>
          <w:iCs/>
          <w:sz w:val="20"/>
          <w:szCs w:val="20"/>
        </w:rPr>
        <w:t>Annals of Oncology</w:t>
      </w:r>
      <w:r w:rsidRPr="00DC4A05">
        <w:rPr>
          <w:rFonts w:eastAsia="Times New Roman" w:cstheme="minorHAnsi"/>
          <w:sz w:val="20"/>
          <w:szCs w:val="20"/>
        </w:rPr>
        <w:t xml:space="preserve"> 26 (12): 2398–2407. </w:t>
      </w:r>
      <w:hyperlink r:id="rId24" w:history="1">
        <w:r w:rsidRPr="00DC4A05">
          <w:rPr>
            <w:rFonts w:eastAsia="Times New Roman" w:cstheme="minorHAnsi"/>
            <w:color w:val="0000FF"/>
            <w:sz w:val="20"/>
            <w:szCs w:val="20"/>
            <w:u w:val="single"/>
          </w:rPr>
          <w:t>https://doi.org/10.1093/annonc/mdv379</w:t>
        </w:r>
      </w:hyperlink>
      <w:r w:rsidRPr="00DC4A05">
        <w:rPr>
          <w:rFonts w:eastAsia="Times New Roman" w:cstheme="minorHAnsi"/>
          <w:sz w:val="20"/>
          <w:szCs w:val="20"/>
        </w:rPr>
        <w:t>.</w:t>
      </w:r>
    </w:p>
    <w:p w14:paraId="645BD108"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 2015b. “Breastfeeding and Breast Cancer Risk by Receptor Status—a Systematic Review and Meta-Analysis.” </w:t>
      </w:r>
      <w:r w:rsidRPr="00DC4A05">
        <w:rPr>
          <w:rFonts w:eastAsia="Times New Roman" w:cstheme="minorHAnsi"/>
          <w:i/>
          <w:iCs/>
          <w:sz w:val="20"/>
          <w:szCs w:val="20"/>
        </w:rPr>
        <w:t>Annals of Oncology</w:t>
      </w:r>
      <w:r w:rsidRPr="00DC4A05">
        <w:rPr>
          <w:rFonts w:eastAsia="Times New Roman" w:cstheme="minorHAnsi"/>
          <w:sz w:val="20"/>
          <w:szCs w:val="20"/>
        </w:rPr>
        <w:t xml:space="preserve"> 26 (12): 2398–2407. </w:t>
      </w:r>
      <w:hyperlink r:id="rId25" w:history="1">
        <w:r w:rsidRPr="00DC4A05">
          <w:rPr>
            <w:rFonts w:eastAsia="Times New Roman" w:cstheme="minorHAnsi"/>
            <w:color w:val="0000FF"/>
            <w:sz w:val="20"/>
            <w:szCs w:val="20"/>
            <w:u w:val="single"/>
          </w:rPr>
          <w:t>https://doi.org/10.1093/annonc/mdv379</w:t>
        </w:r>
      </w:hyperlink>
      <w:r w:rsidRPr="00DC4A05">
        <w:rPr>
          <w:rFonts w:eastAsia="Times New Roman" w:cstheme="minorHAnsi"/>
          <w:sz w:val="20"/>
          <w:szCs w:val="20"/>
        </w:rPr>
        <w:t>.</w:t>
      </w:r>
    </w:p>
    <w:p w14:paraId="316EFA59"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Jiagge</w:t>
      </w:r>
      <w:proofErr w:type="spellEnd"/>
      <w:r w:rsidRPr="00DC4A05">
        <w:rPr>
          <w:rFonts w:eastAsia="Times New Roman" w:cstheme="minorHAnsi"/>
          <w:sz w:val="20"/>
          <w:szCs w:val="20"/>
        </w:rPr>
        <w:t xml:space="preserve">, Evelyn, Dhananjay </w:t>
      </w:r>
      <w:proofErr w:type="spellStart"/>
      <w:r w:rsidRPr="00DC4A05">
        <w:rPr>
          <w:rFonts w:eastAsia="Times New Roman" w:cstheme="minorHAnsi"/>
          <w:sz w:val="20"/>
          <w:szCs w:val="20"/>
        </w:rPr>
        <w:t>Chitale</w:t>
      </w:r>
      <w:proofErr w:type="spellEnd"/>
      <w:r w:rsidRPr="00DC4A05">
        <w:rPr>
          <w:rFonts w:eastAsia="Times New Roman" w:cstheme="minorHAnsi"/>
          <w:sz w:val="20"/>
          <w:szCs w:val="20"/>
        </w:rPr>
        <w:t xml:space="preserve">, and Lisa A. Newman. 2018. “Triple-Negative Breast Cancer, Stem Cells, and African Ancestry.” </w:t>
      </w:r>
      <w:r w:rsidRPr="00DC4A05">
        <w:rPr>
          <w:rFonts w:eastAsia="Times New Roman" w:cstheme="minorHAnsi"/>
          <w:i/>
          <w:iCs/>
          <w:sz w:val="20"/>
          <w:szCs w:val="20"/>
        </w:rPr>
        <w:t>The American Journal of Pathology</w:t>
      </w:r>
      <w:r w:rsidRPr="00DC4A05">
        <w:rPr>
          <w:rFonts w:eastAsia="Times New Roman" w:cstheme="minorHAnsi"/>
          <w:sz w:val="20"/>
          <w:szCs w:val="20"/>
        </w:rPr>
        <w:t xml:space="preserve"> 188 (2): 271–79. </w:t>
      </w:r>
      <w:hyperlink r:id="rId26" w:history="1">
        <w:r w:rsidRPr="00DC4A05">
          <w:rPr>
            <w:rFonts w:eastAsia="Times New Roman" w:cstheme="minorHAnsi"/>
            <w:color w:val="0000FF"/>
            <w:sz w:val="20"/>
            <w:szCs w:val="20"/>
            <w:u w:val="single"/>
          </w:rPr>
          <w:t>https://doi.org/10.1016/j.ajpath.2017.06.020</w:t>
        </w:r>
      </w:hyperlink>
      <w:r w:rsidRPr="00DC4A05">
        <w:rPr>
          <w:rFonts w:eastAsia="Times New Roman" w:cstheme="minorHAnsi"/>
          <w:sz w:val="20"/>
          <w:szCs w:val="20"/>
        </w:rPr>
        <w:t>.</w:t>
      </w:r>
    </w:p>
    <w:p w14:paraId="0986E507"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Jones, Katherine M., Michael L. Power, John T. </w:t>
      </w:r>
      <w:proofErr w:type="spellStart"/>
      <w:r w:rsidRPr="00DC4A05">
        <w:rPr>
          <w:rFonts w:eastAsia="Times New Roman" w:cstheme="minorHAnsi"/>
          <w:sz w:val="20"/>
          <w:szCs w:val="20"/>
        </w:rPr>
        <w:t>Queenan</w:t>
      </w:r>
      <w:proofErr w:type="spellEnd"/>
      <w:r w:rsidRPr="00DC4A05">
        <w:rPr>
          <w:rFonts w:eastAsia="Times New Roman" w:cstheme="minorHAnsi"/>
          <w:sz w:val="20"/>
          <w:szCs w:val="20"/>
        </w:rPr>
        <w:t xml:space="preserve">, and Jay </w:t>
      </w:r>
      <w:proofErr w:type="spellStart"/>
      <w:r w:rsidRPr="00DC4A05">
        <w:rPr>
          <w:rFonts w:eastAsia="Times New Roman" w:cstheme="minorHAnsi"/>
          <w:sz w:val="20"/>
          <w:szCs w:val="20"/>
        </w:rPr>
        <w:t>Schulkin</w:t>
      </w:r>
      <w:proofErr w:type="spellEnd"/>
      <w:r w:rsidRPr="00DC4A05">
        <w:rPr>
          <w:rFonts w:eastAsia="Times New Roman" w:cstheme="minorHAnsi"/>
          <w:sz w:val="20"/>
          <w:szCs w:val="20"/>
        </w:rPr>
        <w:t xml:space="preserve">. 2015. “Racial and Ethnic Disparities in Breastfeeding.” </w:t>
      </w:r>
      <w:r w:rsidRPr="00DC4A05">
        <w:rPr>
          <w:rFonts w:eastAsia="Times New Roman" w:cstheme="minorHAnsi"/>
          <w:i/>
          <w:iCs/>
          <w:sz w:val="20"/>
          <w:szCs w:val="20"/>
        </w:rPr>
        <w:t>Breastfeeding Medicine</w:t>
      </w:r>
      <w:r w:rsidRPr="00DC4A05">
        <w:rPr>
          <w:rFonts w:eastAsia="Times New Roman" w:cstheme="minorHAnsi"/>
          <w:sz w:val="20"/>
          <w:szCs w:val="20"/>
        </w:rPr>
        <w:t xml:space="preserve"> 10 (4): 186–96. </w:t>
      </w:r>
      <w:hyperlink r:id="rId27" w:history="1">
        <w:r w:rsidRPr="00DC4A05">
          <w:rPr>
            <w:rFonts w:eastAsia="Times New Roman" w:cstheme="minorHAnsi"/>
            <w:color w:val="0000FF"/>
            <w:sz w:val="20"/>
            <w:szCs w:val="20"/>
            <w:u w:val="single"/>
          </w:rPr>
          <w:t>https://doi.org/10.1089/bfm.2014.0152</w:t>
        </w:r>
      </w:hyperlink>
      <w:r w:rsidRPr="00DC4A05">
        <w:rPr>
          <w:rFonts w:eastAsia="Times New Roman" w:cstheme="minorHAnsi"/>
          <w:sz w:val="20"/>
          <w:szCs w:val="20"/>
        </w:rPr>
        <w:t>.</w:t>
      </w:r>
    </w:p>
    <w:p w14:paraId="170CF5F8"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Lambertini</w:t>
      </w:r>
      <w:proofErr w:type="spellEnd"/>
      <w:r w:rsidRPr="00DC4A05">
        <w:rPr>
          <w:rFonts w:eastAsia="Times New Roman" w:cstheme="minorHAnsi"/>
          <w:sz w:val="20"/>
          <w:szCs w:val="20"/>
        </w:rPr>
        <w:t xml:space="preserve">, Matteo, Luigi Santoro, Lucia Del </w:t>
      </w:r>
      <w:proofErr w:type="spellStart"/>
      <w:r w:rsidRPr="00DC4A05">
        <w:rPr>
          <w:rFonts w:eastAsia="Times New Roman" w:cstheme="minorHAnsi"/>
          <w:sz w:val="20"/>
          <w:szCs w:val="20"/>
        </w:rPr>
        <w:t>Mastro</w:t>
      </w:r>
      <w:proofErr w:type="spellEnd"/>
      <w:r w:rsidRPr="00DC4A05">
        <w:rPr>
          <w:rFonts w:eastAsia="Times New Roman" w:cstheme="minorHAnsi"/>
          <w:sz w:val="20"/>
          <w:szCs w:val="20"/>
        </w:rPr>
        <w:t xml:space="preserve">, Bastien Nguyen, Luca </w:t>
      </w:r>
      <w:proofErr w:type="spellStart"/>
      <w:r w:rsidRPr="00DC4A05">
        <w:rPr>
          <w:rFonts w:eastAsia="Times New Roman" w:cstheme="minorHAnsi"/>
          <w:sz w:val="20"/>
          <w:szCs w:val="20"/>
        </w:rPr>
        <w:t>Livraghi</w:t>
      </w:r>
      <w:proofErr w:type="spellEnd"/>
      <w:r w:rsidRPr="00DC4A05">
        <w:rPr>
          <w:rFonts w:eastAsia="Times New Roman" w:cstheme="minorHAnsi"/>
          <w:sz w:val="20"/>
          <w:szCs w:val="20"/>
        </w:rPr>
        <w:t xml:space="preserve">, Donatella </w:t>
      </w:r>
      <w:proofErr w:type="spellStart"/>
      <w:r w:rsidRPr="00DC4A05">
        <w:rPr>
          <w:rFonts w:eastAsia="Times New Roman" w:cstheme="minorHAnsi"/>
          <w:sz w:val="20"/>
          <w:szCs w:val="20"/>
        </w:rPr>
        <w:t>Ugolini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Fedro</w:t>
      </w:r>
      <w:proofErr w:type="spellEnd"/>
      <w:r w:rsidRPr="00DC4A05">
        <w:rPr>
          <w:rFonts w:eastAsia="Times New Roman" w:cstheme="minorHAnsi"/>
          <w:sz w:val="20"/>
          <w:szCs w:val="20"/>
        </w:rPr>
        <w:t xml:space="preserve"> A. </w:t>
      </w:r>
      <w:proofErr w:type="spellStart"/>
      <w:r w:rsidRPr="00DC4A05">
        <w:rPr>
          <w:rFonts w:eastAsia="Times New Roman" w:cstheme="minorHAnsi"/>
          <w:sz w:val="20"/>
          <w:szCs w:val="20"/>
        </w:rPr>
        <w:t>Peccatori</w:t>
      </w:r>
      <w:proofErr w:type="spellEnd"/>
      <w:r w:rsidRPr="00DC4A05">
        <w:rPr>
          <w:rFonts w:eastAsia="Times New Roman" w:cstheme="minorHAnsi"/>
          <w:sz w:val="20"/>
          <w:szCs w:val="20"/>
        </w:rPr>
        <w:t xml:space="preserve">, and Hatem A. Azim. 2016. “Reproductive Behaviors and Risk of Developing Breast Cancer According to Tumor Subtype: A Systematic Review and Meta-Analysis of Epidemiological Studies.” </w:t>
      </w:r>
      <w:r w:rsidRPr="00DC4A05">
        <w:rPr>
          <w:rFonts w:eastAsia="Times New Roman" w:cstheme="minorHAnsi"/>
          <w:i/>
          <w:iCs/>
          <w:sz w:val="20"/>
          <w:szCs w:val="20"/>
        </w:rPr>
        <w:t>Cancer Treatment Reviews</w:t>
      </w:r>
      <w:r w:rsidRPr="00DC4A05">
        <w:rPr>
          <w:rFonts w:eastAsia="Times New Roman" w:cstheme="minorHAnsi"/>
          <w:sz w:val="20"/>
          <w:szCs w:val="20"/>
        </w:rPr>
        <w:t xml:space="preserve"> 49 (September): 65–76. </w:t>
      </w:r>
      <w:hyperlink r:id="rId28" w:history="1">
        <w:r w:rsidRPr="00DC4A05">
          <w:rPr>
            <w:rFonts w:eastAsia="Times New Roman" w:cstheme="minorHAnsi"/>
            <w:color w:val="0000FF"/>
            <w:sz w:val="20"/>
            <w:szCs w:val="20"/>
            <w:u w:val="single"/>
          </w:rPr>
          <w:t>https://doi.org/10.1016/j.ctrv.2016.07.006</w:t>
        </w:r>
      </w:hyperlink>
      <w:r w:rsidRPr="00DC4A05">
        <w:rPr>
          <w:rFonts w:eastAsia="Times New Roman" w:cstheme="minorHAnsi"/>
          <w:sz w:val="20"/>
          <w:szCs w:val="20"/>
        </w:rPr>
        <w:t>.</w:t>
      </w:r>
    </w:p>
    <w:p w14:paraId="6744D5F3"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Lee, M. L., G. G. Chen, A. C. </w:t>
      </w:r>
      <w:proofErr w:type="spellStart"/>
      <w:r w:rsidRPr="00DC4A05">
        <w:rPr>
          <w:rFonts w:eastAsia="Times New Roman" w:cstheme="minorHAnsi"/>
          <w:sz w:val="20"/>
          <w:szCs w:val="20"/>
        </w:rPr>
        <w:t>Vlantis</w:t>
      </w:r>
      <w:proofErr w:type="spellEnd"/>
      <w:r w:rsidRPr="00DC4A05">
        <w:rPr>
          <w:rFonts w:eastAsia="Times New Roman" w:cstheme="minorHAnsi"/>
          <w:sz w:val="20"/>
          <w:szCs w:val="20"/>
        </w:rPr>
        <w:t xml:space="preserve">, G. M. K. </w:t>
      </w:r>
      <w:proofErr w:type="spellStart"/>
      <w:r w:rsidRPr="00DC4A05">
        <w:rPr>
          <w:rFonts w:eastAsia="Times New Roman" w:cstheme="minorHAnsi"/>
          <w:sz w:val="20"/>
          <w:szCs w:val="20"/>
        </w:rPr>
        <w:t>Tse</w:t>
      </w:r>
      <w:proofErr w:type="spellEnd"/>
      <w:r w:rsidRPr="00DC4A05">
        <w:rPr>
          <w:rFonts w:eastAsia="Times New Roman" w:cstheme="minorHAnsi"/>
          <w:sz w:val="20"/>
          <w:szCs w:val="20"/>
        </w:rPr>
        <w:t xml:space="preserve">, B. C. H. Leung, and C. A. van Hasselt. 2005. “Induction of Thyroid Papillary Carcinoma Cell Proliferation by Estrogen Is Associated with an Altered Expression of </w:t>
      </w:r>
      <w:proofErr w:type="spellStart"/>
      <w:r w:rsidRPr="00DC4A05">
        <w:rPr>
          <w:rFonts w:eastAsia="Times New Roman" w:cstheme="minorHAnsi"/>
          <w:sz w:val="20"/>
          <w:szCs w:val="20"/>
        </w:rPr>
        <w:t>Bcl</w:t>
      </w:r>
      <w:proofErr w:type="spellEnd"/>
      <w:r w:rsidRPr="00DC4A05">
        <w:rPr>
          <w:rFonts w:eastAsia="Times New Roman" w:cstheme="minorHAnsi"/>
          <w:sz w:val="20"/>
          <w:szCs w:val="20"/>
        </w:rPr>
        <w:t xml:space="preserve">-XL.” </w:t>
      </w:r>
      <w:r w:rsidRPr="00DC4A05">
        <w:rPr>
          <w:rFonts w:eastAsia="Times New Roman" w:cstheme="minorHAnsi"/>
          <w:i/>
          <w:iCs/>
          <w:sz w:val="20"/>
          <w:szCs w:val="20"/>
        </w:rPr>
        <w:t>Cancer Journal (Sudbury, Mass.)</w:t>
      </w:r>
      <w:r w:rsidRPr="00DC4A05">
        <w:rPr>
          <w:rFonts w:eastAsia="Times New Roman" w:cstheme="minorHAnsi"/>
          <w:sz w:val="20"/>
          <w:szCs w:val="20"/>
        </w:rPr>
        <w:t xml:space="preserve"> 11 (2): 113–21.</w:t>
      </w:r>
    </w:p>
    <w:p w14:paraId="56D0C795"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London, Main campus address: Imperial College, South Kensington Campus, London SW7 2AZ, </w:t>
      </w:r>
      <w:proofErr w:type="spellStart"/>
      <w:r w:rsidRPr="00DC4A05">
        <w:rPr>
          <w:rFonts w:eastAsia="Times New Roman" w:cstheme="minorHAnsi"/>
          <w:sz w:val="20"/>
          <w:szCs w:val="20"/>
        </w:rPr>
        <w:t>tel</w:t>
      </w:r>
      <w:proofErr w:type="spellEnd"/>
      <w:r w:rsidRPr="00DC4A05">
        <w:rPr>
          <w:rFonts w:eastAsia="Times New Roman" w:cstheme="minorHAnsi"/>
          <w:sz w:val="20"/>
          <w:szCs w:val="20"/>
        </w:rPr>
        <w:t xml:space="preserve">: +4420 7589 5111 Campus maps, and information | About this site | This site uses cookies | Report incorrect content | Log in. n.d. “Mothers Donate Breast Milk for Pioneering Citizen Led Research | Imperial News | Imperial College London.” Imperial News. Accessed December 7, 2018. </w:t>
      </w:r>
      <w:hyperlink r:id="rId29" w:history="1">
        <w:r w:rsidRPr="00DC4A05">
          <w:rPr>
            <w:rFonts w:eastAsia="Times New Roman" w:cstheme="minorHAnsi"/>
            <w:color w:val="0000FF"/>
            <w:sz w:val="20"/>
            <w:szCs w:val="20"/>
            <w:u w:val="single"/>
          </w:rPr>
          <w:t>https://www.imperial.ac.uk/news/185333/mothers-donate-breast-milk-pioneering-citizen/</w:t>
        </w:r>
      </w:hyperlink>
      <w:r w:rsidRPr="00DC4A05">
        <w:rPr>
          <w:rFonts w:eastAsia="Times New Roman" w:cstheme="minorHAnsi"/>
          <w:sz w:val="20"/>
          <w:szCs w:val="20"/>
        </w:rPr>
        <w:t>.</w:t>
      </w:r>
    </w:p>
    <w:p w14:paraId="22858615"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Louis-Jacques, </w:t>
      </w:r>
      <w:proofErr w:type="spellStart"/>
      <w:r w:rsidRPr="00DC4A05">
        <w:rPr>
          <w:rFonts w:eastAsia="Times New Roman" w:cstheme="minorHAnsi"/>
          <w:sz w:val="20"/>
          <w:szCs w:val="20"/>
        </w:rPr>
        <w:t>Adetola</w:t>
      </w:r>
      <w:proofErr w:type="spellEnd"/>
      <w:r w:rsidRPr="00DC4A05">
        <w:rPr>
          <w:rFonts w:eastAsia="Times New Roman" w:cstheme="minorHAnsi"/>
          <w:sz w:val="20"/>
          <w:szCs w:val="20"/>
        </w:rPr>
        <w:t xml:space="preserve">, Tara F. </w:t>
      </w:r>
      <w:proofErr w:type="spellStart"/>
      <w:r w:rsidRPr="00DC4A05">
        <w:rPr>
          <w:rFonts w:eastAsia="Times New Roman" w:cstheme="minorHAnsi"/>
          <w:sz w:val="20"/>
          <w:szCs w:val="20"/>
        </w:rPr>
        <w:t>Deubel</w:t>
      </w:r>
      <w:proofErr w:type="spellEnd"/>
      <w:r w:rsidRPr="00DC4A05">
        <w:rPr>
          <w:rFonts w:eastAsia="Times New Roman" w:cstheme="minorHAnsi"/>
          <w:sz w:val="20"/>
          <w:szCs w:val="20"/>
        </w:rPr>
        <w:t xml:space="preserve">, Melina Taylor, and Alison M. </w:t>
      </w:r>
      <w:proofErr w:type="spellStart"/>
      <w:r w:rsidRPr="00DC4A05">
        <w:rPr>
          <w:rFonts w:eastAsia="Times New Roman" w:cstheme="minorHAnsi"/>
          <w:sz w:val="20"/>
          <w:szCs w:val="20"/>
        </w:rPr>
        <w:t>Stuebe</w:t>
      </w:r>
      <w:proofErr w:type="spellEnd"/>
      <w:r w:rsidRPr="00DC4A05">
        <w:rPr>
          <w:rFonts w:eastAsia="Times New Roman" w:cstheme="minorHAnsi"/>
          <w:sz w:val="20"/>
          <w:szCs w:val="20"/>
        </w:rPr>
        <w:t xml:space="preserve">. 2017. “Racial and Ethnic Disparities in U.S. Breastfeeding and Implications for Maternal and Child Health Outcomes.” </w:t>
      </w:r>
      <w:r w:rsidRPr="00DC4A05">
        <w:rPr>
          <w:rFonts w:eastAsia="Times New Roman" w:cstheme="minorHAnsi"/>
          <w:i/>
          <w:iCs/>
          <w:sz w:val="20"/>
          <w:szCs w:val="20"/>
        </w:rPr>
        <w:t>Seminars in Perinatology</w:t>
      </w:r>
      <w:r w:rsidRPr="00DC4A05">
        <w:rPr>
          <w:rFonts w:eastAsia="Times New Roman" w:cstheme="minorHAnsi"/>
          <w:sz w:val="20"/>
          <w:szCs w:val="20"/>
        </w:rPr>
        <w:t xml:space="preserve">, Strategies to reduce Racial/Ethnic Disparities in Maternal Morbidity and Mortality, 41 (5): 299–307. </w:t>
      </w:r>
      <w:hyperlink r:id="rId30" w:history="1">
        <w:r w:rsidRPr="00DC4A05">
          <w:rPr>
            <w:rFonts w:eastAsia="Times New Roman" w:cstheme="minorHAnsi"/>
            <w:color w:val="0000FF"/>
            <w:sz w:val="20"/>
            <w:szCs w:val="20"/>
            <w:u w:val="single"/>
          </w:rPr>
          <w:t>https://doi.org/10.1053/j.semperi.2017.04.007</w:t>
        </w:r>
      </w:hyperlink>
      <w:r w:rsidRPr="00DC4A05">
        <w:rPr>
          <w:rFonts w:eastAsia="Times New Roman" w:cstheme="minorHAnsi"/>
          <w:sz w:val="20"/>
          <w:szCs w:val="20"/>
        </w:rPr>
        <w:t>.</w:t>
      </w:r>
    </w:p>
    <w:p w14:paraId="77759D21"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lastRenderedPageBreak/>
        <w:t>Manole</w:t>
      </w:r>
      <w:proofErr w:type="spellEnd"/>
      <w:r w:rsidRPr="00DC4A05">
        <w:rPr>
          <w:rFonts w:eastAsia="Times New Roman" w:cstheme="minorHAnsi"/>
          <w:sz w:val="20"/>
          <w:szCs w:val="20"/>
        </w:rPr>
        <w:t xml:space="preserve">, Diana, Beatrice </w:t>
      </w:r>
      <w:proofErr w:type="spellStart"/>
      <w:r w:rsidRPr="00DC4A05">
        <w:rPr>
          <w:rFonts w:eastAsia="Times New Roman" w:cstheme="minorHAnsi"/>
          <w:sz w:val="20"/>
          <w:szCs w:val="20"/>
        </w:rPr>
        <w:t>Schildknecht</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Bernadett</w:t>
      </w:r>
      <w:proofErr w:type="spellEnd"/>
      <w:r w:rsidRPr="00DC4A05">
        <w:rPr>
          <w:rFonts w:eastAsia="Times New Roman" w:cstheme="minorHAnsi"/>
          <w:sz w:val="20"/>
          <w:szCs w:val="20"/>
        </w:rPr>
        <w:t xml:space="preserve"> Gosnell, Eric Adams, and Michael </w:t>
      </w:r>
      <w:proofErr w:type="spellStart"/>
      <w:r w:rsidRPr="00DC4A05">
        <w:rPr>
          <w:rFonts w:eastAsia="Times New Roman" w:cstheme="minorHAnsi"/>
          <w:sz w:val="20"/>
          <w:szCs w:val="20"/>
        </w:rPr>
        <w:t>Derwahl</w:t>
      </w:r>
      <w:proofErr w:type="spellEnd"/>
      <w:r w:rsidRPr="00DC4A05">
        <w:rPr>
          <w:rFonts w:eastAsia="Times New Roman" w:cstheme="minorHAnsi"/>
          <w:sz w:val="20"/>
          <w:szCs w:val="20"/>
        </w:rPr>
        <w:t xml:space="preserve">. 2001. “Estrogen Promotes Growth of Human Thyroid Tumor Cells by Different Molecular Mechanisms.” </w:t>
      </w:r>
      <w:r w:rsidRPr="00DC4A05">
        <w:rPr>
          <w:rFonts w:eastAsia="Times New Roman" w:cstheme="minorHAnsi"/>
          <w:i/>
          <w:iCs/>
          <w:sz w:val="20"/>
          <w:szCs w:val="20"/>
        </w:rPr>
        <w:t>The Journal of Clinical Endocrinology &amp; Metabolism</w:t>
      </w:r>
      <w:r w:rsidRPr="00DC4A05">
        <w:rPr>
          <w:rFonts w:eastAsia="Times New Roman" w:cstheme="minorHAnsi"/>
          <w:sz w:val="20"/>
          <w:szCs w:val="20"/>
        </w:rPr>
        <w:t xml:space="preserve"> 86 (3): 1072–77. </w:t>
      </w:r>
      <w:hyperlink r:id="rId31" w:history="1">
        <w:r w:rsidRPr="00DC4A05">
          <w:rPr>
            <w:rFonts w:eastAsia="Times New Roman" w:cstheme="minorHAnsi"/>
            <w:color w:val="0000FF"/>
            <w:sz w:val="20"/>
            <w:szCs w:val="20"/>
            <w:u w:val="single"/>
          </w:rPr>
          <w:t>https://doi.org/10.1210/jcem.86.3.7283</w:t>
        </w:r>
      </w:hyperlink>
      <w:r w:rsidRPr="00DC4A05">
        <w:rPr>
          <w:rFonts w:eastAsia="Times New Roman" w:cstheme="minorHAnsi"/>
          <w:sz w:val="20"/>
          <w:szCs w:val="20"/>
        </w:rPr>
        <w:t>.</w:t>
      </w:r>
    </w:p>
    <w:p w14:paraId="761A0275"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Manrique </w:t>
      </w:r>
      <w:proofErr w:type="spellStart"/>
      <w:r w:rsidRPr="00DC4A05">
        <w:rPr>
          <w:rFonts w:eastAsia="Times New Roman" w:cstheme="minorHAnsi"/>
          <w:sz w:val="20"/>
          <w:szCs w:val="20"/>
        </w:rPr>
        <w:t>Tejedor</w:t>
      </w:r>
      <w:proofErr w:type="spellEnd"/>
      <w:r w:rsidRPr="00DC4A05">
        <w:rPr>
          <w:rFonts w:eastAsia="Times New Roman" w:cstheme="minorHAnsi"/>
          <w:sz w:val="20"/>
          <w:szCs w:val="20"/>
        </w:rPr>
        <w:t xml:space="preserve">, Javier, María Inmaculada </w:t>
      </w:r>
      <w:proofErr w:type="spellStart"/>
      <w:r w:rsidRPr="00DC4A05">
        <w:rPr>
          <w:rFonts w:eastAsia="Times New Roman" w:cstheme="minorHAnsi"/>
          <w:sz w:val="20"/>
          <w:szCs w:val="20"/>
        </w:rPr>
        <w:t>Figuerol</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Calderó</w:t>
      </w:r>
      <w:proofErr w:type="spellEnd"/>
      <w:r w:rsidRPr="00DC4A05">
        <w:rPr>
          <w:rFonts w:eastAsia="Times New Roman" w:cstheme="minorHAnsi"/>
          <w:sz w:val="20"/>
          <w:szCs w:val="20"/>
        </w:rPr>
        <w:t xml:space="preserve">, and Anabel </w:t>
      </w:r>
      <w:proofErr w:type="spellStart"/>
      <w:r w:rsidRPr="00DC4A05">
        <w:rPr>
          <w:rFonts w:eastAsia="Times New Roman" w:cstheme="minorHAnsi"/>
          <w:sz w:val="20"/>
          <w:szCs w:val="20"/>
        </w:rPr>
        <w:t>Cuéllar</w:t>
      </w:r>
      <w:proofErr w:type="spellEnd"/>
      <w:r w:rsidRPr="00DC4A05">
        <w:rPr>
          <w:rFonts w:eastAsia="Times New Roman" w:cstheme="minorHAnsi"/>
          <w:sz w:val="20"/>
          <w:szCs w:val="20"/>
        </w:rPr>
        <w:t xml:space="preserve"> De </w:t>
      </w:r>
      <w:proofErr w:type="spellStart"/>
      <w:r w:rsidRPr="00DC4A05">
        <w:rPr>
          <w:rFonts w:eastAsia="Times New Roman" w:cstheme="minorHAnsi"/>
          <w:sz w:val="20"/>
          <w:szCs w:val="20"/>
        </w:rPr>
        <w:t>Frutos</w:t>
      </w:r>
      <w:proofErr w:type="spellEnd"/>
      <w:r w:rsidRPr="00DC4A05">
        <w:rPr>
          <w:rFonts w:eastAsia="Times New Roman" w:cstheme="minorHAnsi"/>
          <w:sz w:val="20"/>
          <w:szCs w:val="20"/>
        </w:rPr>
        <w:t xml:space="preserve">. 2015. “[BREASTFEEDING AS A METHOD OF BREAST CANCER PREVENTION].” </w:t>
      </w:r>
      <w:proofErr w:type="spellStart"/>
      <w:r w:rsidRPr="00DC4A05">
        <w:rPr>
          <w:rFonts w:eastAsia="Times New Roman" w:cstheme="minorHAnsi"/>
          <w:i/>
          <w:iCs/>
          <w:sz w:val="20"/>
          <w:szCs w:val="20"/>
        </w:rPr>
        <w:t>Revista</w:t>
      </w:r>
      <w:proofErr w:type="spellEnd"/>
      <w:r w:rsidRPr="00DC4A05">
        <w:rPr>
          <w:rFonts w:eastAsia="Times New Roman" w:cstheme="minorHAnsi"/>
          <w:i/>
          <w:iCs/>
          <w:sz w:val="20"/>
          <w:szCs w:val="20"/>
        </w:rPr>
        <w:t xml:space="preserve"> De </w:t>
      </w:r>
      <w:proofErr w:type="spellStart"/>
      <w:r w:rsidRPr="00DC4A05">
        <w:rPr>
          <w:rFonts w:eastAsia="Times New Roman" w:cstheme="minorHAnsi"/>
          <w:i/>
          <w:iCs/>
          <w:sz w:val="20"/>
          <w:szCs w:val="20"/>
        </w:rPr>
        <w:t>Enfermeria</w:t>
      </w:r>
      <w:proofErr w:type="spellEnd"/>
      <w:r w:rsidRPr="00DC4A05">
        <w:rPr>
          <w:rFonts w:eastAsia="Times New Roman" w:cstheme="minorHAnsi"/>
          <w:i/>
          <w:iCs/>
          <w:sz w:val="20"/>
          <w:szCs w:val="20"/>
        </w:rPr>
        <w:t xml:space="preserve"> (Barcelona, Spain)</w:t>
      </w:r>
      <w:r w:rsidRPr="00DC4A05">
        <w:rPr>
          <w:rFonts w:eastAsia="Times New Roman" w:cstheme="minorHAnsi"/>
          <w:sz w:val="20"/>
          <w:szCs w:val="20"/>
        </w:rPr>
        <w:t xml:space="preserve"> 38 (12): 32–38.</w:t>
      </w:r>
    </w:p>
    <w:p w14:paraId="5EDD2BED"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McGuire, Michelle K., and Mark A. McGuire. 2015. “Human Milk: Mother Nature’s Prototypical Probiotic Food?” </w:t>
      </w:r>
      <w:r w:rsidRPr="00DC4A05">
        <w:rPr>
          <w:rFonts w:eastAsia="Times New Roman" w:cstheme="minorHAnsi"/>
          <w:i/>
          <w:iCs/>
          <w:sz w:val="20"/>
          <w:szCs w:val="20"/>
        </w:rPr>
        <w:t>Advances in Nutrition</w:t>
      </w:r>
      <w:r w:rsidRPr="00DC4A05">
        <w:rPr>
          <w:rFonts w:eastAsia="Times New Roman" w:cstheme="minorHAnsi"/>
          <w:sz w:val="20"/>
          <w:szCs w:val="20"/>
        </w:rPr>
        <w:t xml:space="preserve"> 6 (1): 112–23. </w:t>
      </w:r>
      <w:hyperlink r:id="rId32" w:history="1">
        <w:r w:rsidRPr="00DC4A05">
          <w:rPr>
            <w:rFonts w:eastAsia="Times New Roman" w:cstheme="minorHAnsi"/>
            <w:color w:val="0000FF"/>
            <w:sz w:val="20"/>
            <w:szCs w:val="20"/>
            <w:u w:val="single"/>
          </w:rPr>
          <w:t>https://doi.org/10.3945/an.114.007435</w:t>
        </w:r>
      </w:hyperlink>
      <w:r w:rsidRPr="00DC4A05">
        <w:rPr>
          <w:rFonts w:eastAsia="Times New Roman" w:cstheme="minorHAnsi"/>
          <w:sz w:val="20"/>
          <w:szCs w:val="20"/>
        </w:rPr>
        <w:t>.</w:t>
      </w:r>
    </w:p>
    <w:p w14:paraId="65EB12D0"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Michie</w:t>
      </w:r>
      <w:proofErr w:type="spellEnd"/>
      <w:r w:rsidRPr="00DC4A05">
        <w:rPr>
          <w:rFonts w:eastAsia="Times New Roman" w:cstheme="minorHAnsi"/>
          <w:sz w:val="20"/>
          <w:szCs w:val="20"/>
        </w:rPr>
        <w:t xml:space="preserve">, Colin. 2016. “Breast Feeding Could Reduce the Risk of Childhood </w:t>
      </w:r>
      <w:proofErr w:type="spellStart"/>
      <w:r w:rsidRPr="00DC4A05">
        <w:rPr>
          <w:rFonts w:eastAsia="Times New Roman" w:cstheme="minorHAnsi"/>
          <w:sz w:val="20"/>
          <w:szCs w:val="20"/>
        </w:rPr>
        <w:t>Leukaemias</w:t>
      </w:r>
      <w:proofErr w:type="spellEnd"/>
      <w:r w:rsidRPr="00DC4A05">
        <w:rPr>
          <w:rFonts w:eastAsia="Times New Roman" w:cstheme="minorHAnsi"/>
          <w:sz w:val="20"/>
          <w:szCs w:val="20"/>
        </w:rPr>
        <w:t xml:space="preserve">.” </w:t>
      </w:r>
      <w:r w:rsidRPr="00DC4A05">
        <w:rPr>
          <w:rFonts w:eastAsia="Times New Roman" w:cstheme="minorHAnsi"/>
          <w:i/>
          <w:iCs/>
          <w:sz w:val="20"/>
          <w:szCs w:val="20"/>
        </w:rPr>
        <w:t>Evidence-Based Nursing</w:t>
      </w:r>
      <w:r w:rsidRPr="00DC4A05">
        <w:rPr>
          <w:rFonts w:eastAsia="Times New Roman" w:cstheme="minorHAnsi"/>
          <w:sz w:val="20"/>
          <w:szCs w:val="20"/>
        </w:rPr>
        <w:t xml:space="preserve"> 19 (3): 83–83. </w:t>
      </w:r>
      <w:hyperlink r:id="rId33" w:history="1">
        <w:r w:rsidRPr="00DC4A05">
          <w:rPr>
            <w:rFonts w:eastAsia="Times New Roman" w:cstheme="minorHAnsi"/>
            <w:color w:val="0000FF"/>
            <w:sz w:val="20"/>
            <w:szCs w:val="20"/>
            <w:u w:val="single"/>
          </w:rPr>
          <w:t>https://doi.org/10.1136/eb-2015-102200</w:t>
        </w:r>
      </w:hyperlink>
      <w:r w:rsidRPr="00DC4A05">
        <w:rPr>
          <w:rFonts w:eastAsia="Times New Roman" w:cstheme="minorHAnsi"/>
          <w:sz w:val="20"/>
          <w:szCs w:val="20"/>
        </w:rPr>
        <w:t>.</w:t>
      </w:r>
    </w:p>
    <w:p w14:paraId="063DAF1A"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Qin, </w:t>
      </w:r>
      <w:proofErr w:type="spellStart"/>
      <w:r w:rsidRPr="00DC4A05">
        <w:rPr>
          <w:rFonts w:eastAsia="Times New Roman" w:cstheme="minorHAnsi"/>
          <w:sz w:val="20"/>
          <w:szCs w:val="20"/>
        </w:rPr>
        <w:t>Wenyi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Santanu</w:t>
      </w:r>
      <w:proofErr w:type="spellEnd"/>
      <w:r w:rsidRPr="00DC4A05">
        <w:rPr>
          <w:rFonts w:eastAsia="Times New Roman" w:cstheme="minorHAnsi"/>
          <w:sz w:val="20"/>
          <w:szCs w:val="20"/>
        </w:rPr>
        <w:t xml:space="preserve"> Dasgupta, </w:t>
      </w:r>
      <w:proofErr w:type="spellStart"/>
      <w:r w:rsidRPr="00DC4A05">
        <w:rPr>
          <w:rFonts w:eastAsia="Times New Roman" w:cstheme="minorHAnsi"/>
          <w:sz w:val="20"/>
          <w:szCs w:val="20"/>
        </w:rPr>
        <w:t>Nitai</w:t>
      </w:r>
      <w:proofErr w:type="spellEnd"/>
      <w:r w:rsidRPr="00DC4A05">
        <w:rPr>
          <w:rFonts w:eastAsia="Times New Roman" w:cstheme="minorHAnsi"/>
          <w:sz w:val="20"/>
          <w:szCs w:val="20"/>
        </w:rPr>
        <w:t xml:space="preserve"> Mukhopadhyay, and Edward R. Sauter. 2016. “Expression of the Extracellular Matrix Protein Tenascin-C Varies During Lactation.” </w:t>
      </w:r>
      <w:r w:rsidRPr="00DC4A05">
        <w:rPr>
          <w:rFonts w:eastAsia="Times New Roman" w:cstheme="minorHAnsi"/>
          <w:i/>
          <w:iCs/>
          <w:sz w:val="20"/>
          <w:szCs w:val="20"/>
        </w:rPr>
        <w:t>Breastfeeding Medicine</w:t>
      </w:r>
      <w:r w:rsidRPr="00DC4A05">
        <w:rPr>
          <w:rFonts w:eastAsia="Times New Roman" w:cstheme="minorHAnsi"/>
          <w:sz w:val="20"/>
          <w:szCs w:val="20"/>
        </w:rPr>
        <w:t xml:space="preserve"> 11 (2): 86–90. </w:t>
      </w:r>
      <w:hyperlink r:id="rId34" w:history="1">
        <w:r w:rsidRPr="00DC4A05">
          <w:rPr>
            <w:rFonts w:eastAsia="Times New Roman" w:cstheme="minorHAnsi"/>
            <w:color w:val="0000FF"/>
            <w:sz w:val="20"/>
            <w:szCs w:val="20"/>
            <w:u w:val="single"/>
          </w:rPr>
          <w:t>https://doi.org/10.1089/bfm.2015.0153</w:t>
        </w:r>
      </w:hyperlink>
      <w:r w:rsidRPr="00DC4A05">
        <w:rPr>
          <w:rFonts w:eastAsia="Times New Roman" w:cstheme="minorHAnsi"/>
          <w:sz w:val="20"/>
          <w:szCs w:val="20"/>
        </w:rPr>
        <w:t>.</w:t>
      </w:r>
    </w:p>
    <w:p w14:paraId="07731D64"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Qin, </w:t>
      </w:r>
      <w:proofErr w:type="spellStart"/>
      <w:r w:rsidRPr="00DC4A05">
        <w:rPr>
          <w:rFonts w:eastAsia="Times New Roman" w:cstheme="minorHAnsi"/>
          <w:sz w:val="20"/>
          <w:szCs w:val="20"/>
        </w:rPr>
        <w:t>Wenyi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Ke</w:t>
      </w:r>
      <w:proofErr w:type="spellEnd"/>
      <w:r w:rsidRPr="00DC4A05">
        <w:rPr>
          <w:rFonts w:eastAsia="Times New Roman" w:cstheme="minorHAnsi"/>
          <w:sz w:val="20"/>
          <w:szCs w:val="20"/>
        </w:rPr>
        <w:t xml:space="preserve"> Zhang, Kaitlin Clarke, and Edward R. Sauter. 2013. “Family History of Breast Cancer Predicts Breastmilk Protein Expression.” </w:t>
      </w:r>
      <w:r w:rsidRPr="00DC4A05">
        <w:rPr>
          <w:rFonts w:eastAsia="Times New Roman" w:cstheme="minorHAnsi"/>
          <w:i/>
          <w:iCs/>
          <w:sz w:val="20"/>
          <w:szCs w:val="20"/>
        </w:rPr>
        <w:t>Breastfeeding Medicine</w:t>
      </w:r>
      <w:r w:rsidRPr="00DC4A05">
        <w:rPr>
          <w:rFonts w:eastAsia="Times New Roman" w:cstheme="minorHAnsi"/>
          <w:sz w:val="20"/>
          <w:szCs w:val="20"/>
        </w:rPr>
        <w:t xml:space="preserve"> 9 (4): 231–32. </w:t>
      </w:r>
      <w:hyperlink r:id="rId35" w:history="1">
        <w:r w:rsidRPr="00DC4A05">
          <w:rPr>
            <w:rFonts w:eastAsia="Times New Roman" w:cstheme="minorHAnsi"/>
            <w:color w:val="0000FF"/>
            <w:sz w:val="20"/>
            <w:szCs w:val="20"/>
            <w:u w:val="single"/>
          </w:rPr>
          <w:t>https://doi.org/10.1089/bfm.2013.0097</w:t>
        </w:r>
      </w:hyperlink>
      <w:r w:rsidRPr="00DC4A05">
        <w:rPr>
          <w:rFonts w:eastAsia="Times New Roman" w:cstheme="minorHAnsi"/>
          <w:sz w:val="20"/>
          <w:szCs w:val="20"/>
        </w:rPr>
        <w:t>.</w:t>
      </w:r>
    </w:p>
    <w:p w14:paraId="663B277E"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Qin, </w:t>
      </w:r>
      <w:proofErr w:type="spellStart"/>
      <w:r w:rsidRPr="00DC4A05">
        <w:rPr>
          <w:rFonts w:eastAsia="Times New Roman" w:cstheme="minorHAnsi"/>
          <w:sz w:val="20"/>
          <w:szCs w:val="20"/>
        </w:rPr>
        <w:t>Wenyi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Ke</w:t>
      </w:r>
      <w:proofErr w:type="spellEnd"/>
      <w:r w:rsidRPr="00DC4A05">
        <w:rPr>
          <w:rFonts w:eastAsia="Times New Roman" w:cstheme="minorHAnsi"/>
          <w:sz w:val="20"/>
          <w:szCs w:val="20"/>
        </w:rPr>
        <w:t xml:space="preserve"> Zhang, Beth </w:t>
      </w:r>
      <w:proofErr w:type="spellStart"/>
      <w:r w:rsidRPr="00DC4A05">
        <w:rPr>
          <w:rFonts w:eastAsia="Times New Roman" w:cstheme="minorHAnsi"/>
          <w:sz w:val="20"/>
          <w:szCs w:val="20"/>
        </w:rPr>
        <w:t>Kliethermes</w:t>
      </w:r>
      <w:proofErr w:type="spellEnd"/>
      <w:r w:rsidRPr="00DC4A05">
        <w:rPr>
          <w:rFonts w:eastAsia="Times New Roman" w:cstheme="minorHAnsi"/>
          <w:sz w:val="20"/>
          <w:szCs w:val="20"/>
        </w:rPr>
        <w:t xml:space="preserve">, Rachel L </w:t>
      </w:r>
      <w:proofErr w:type="spellStart"/>
      <w:r w:rsidRPr="00DC4A05">
        <w:rPr>
          <w:rFonts w:eastAsia="Times New Roman" w:cstheme="minorHAnsi"/>
          <w:sz w:val="20"/>
          <w:szCs w:val="20"/>
        </w:rPr>
        <w:t>Ruhlen</w:t>
      </w:r>
      <w:proofErr w:type="spellEnd"/>
      <w:r w:rsidRPr="00DC4A05">
        <w:rPr>
          <w:rFonts w:eastAsia="Times New Roman" w:cstheme="minorHAnsi"/>
          <w:sz w:val="20"/>
          <w:szCs w:val="20"/>
        </w:rPr>
        <w:t xml:space="preserve">, Eva P Browne, Kathleen F Arcaro, and Edward R Sauter. 2012. “Differential Expression of Cancer Associated Proteins in Breast Milk Based on Age at First Full Term Pregnancy.” </w:t>
      </w:r>
      <w:r w:rsidRPr="00DC4A05">
        <w:rPr>
          <w:rFonts w:eastAsia="Times New Roman" w:cstheme="minorHAnsi"/>
          <w:i/>
          <w:iCs/>
          <w:sz w:val="20"/>
          <w:szCs w:val="20"/>
        </w:rPr>
        <w:t>BMC Cancer</w:t>
      </w:r>
      <w:r w:rsidRPr="00DC4A05">
        <w:rPr>
          <w:rFonts w:eastAsia="Times New Roman" w:cstheme="minorHAnsi"/>
          <w:sz w:val="20"/>
          <w:szCs w:val="20"/>
        </w:rPr>
        <w:t xml:space="preserve"> 12 (March): 100. </w:t>
      </w:r>
      <w:hyperlink r:id="rId36" w:history="1">
        <w:r w:rsidRPr="00DC4A05">
          <w:rPr>
            <w:rFonts w:eastAsia="Times New Roman" w:cstheme="minorHAnsi"/>
            <w:color w:val="0000FF"/>
            <w:sz w:val="20"/>
            <w:szCs w:val="20"/>
            <w:u w:val="single"/>
          </w:rPr>
          <w:t>https://doi.org/10.1186/1471-2407-12-100</w:t>
        </w:r>
      </w:hyperlink>
      <w:r w:rsidRPr="00DC4A05">
        <w:rPr>
          <w:rFonts w:eastAsia="Times New Roman" w:cstheme="minorHAnsi"/>
          <w:sz w:val="20"/>
          <w:szCs w:val="20"/>
        </w:rPr>
        <w:t>.</w:t>
      </w:r>
    </w:p>
    <w:p w14:paraId="06670663"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Rajoria</w:t>
      </w:r>
      <w:proofErr w:type="spellEnd"/>
      <w:r w:rsidRPr="00DC4A05">
        <w:rPr>
          <w:rFonts w:eastAsia="Times New Roman" w:cstheme="minorHAnsi"/>
          <w:sz w:val="20"/>
          <w:szCs w:val="20"/>
        </w:rPr>
        <w:t xml:space="preserve">, Shilpi, Robert </w:t>
      </w:r>
      <w:proofErr w:type="spellStart"/>
      <w:r w:rsidRPr="00DC4A05">
        <w:rPr>
          <w:rFonts w:eastAsia="Times New Roman" w:cstheme="minorHAnsi"/>
          <w:sz w:val="20"/>
          <w:szCs w:val="20"/>
        </w:rPr>
        <w:t>Suriano</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Arulkumaran</w:t>
      </w:r>
      <w:proofErr w:type="spellEnd"/>
      <w:r w:rsidRPr="00DC4A05">
        <w:rPr>
          <w:rFonts w:eastAsia="Times New Roman" w:cstheme="minorHAnsi"/>
          <w:sz w:val="20"/>
          <w:szCs w:val="20"/>
        </w:rPr>
        <w:t xml:space="preserve"> Shanmugam, </w:t>
      </w:r>
      <w:proofErr w:type="spellStart"/>
      <w:r w:rsidRPr="00DC4A05">
        <w:rPr>
          <w:rFonts w:eastAsia="Times New Roman" w:cstheme="minorHAnsi"/>
          <w:sz w:val="20"/>
          <w:szCs w:val="20"/>
        </w:rPr>
        <w:t>Yushan</w:t>
      </w:r>
      <w:proofErr w:type="spellEnd"/>
      <w:r w:rsidRPr="00DC4A05">
        <w:rPr>
          <w:rFonts w:eastAsia="Times New Roman" w:cstheme="minorHAnsi"/>
          <w:sz w:val="20"/>
          <w:szCs w:val="20"/>
        </w:rPr>
        <w:t xml:space="preserve"> Lisa Wilson, Stimson P. Schantz, Jan </w:t>
      </w:r>
      <w:proofErr w:type="spellStart"/>
      <w:r w:rsidRPr="00DC4A05">
        <w:rPr>
          <w:rFonts w:eastAsia="Times New Roman" w:cstheme="minorHAnsi"/>
          <w:sz w:val="20"/>
          <w:szCs w:val="20"/>
        </w:rPr>
        <w:t>Geliebter</w:t>
      </w:r>
      <w:proofErr w:type="spellEnd"/>
      <w:r w:rsidRPr="00DC4A05">
        <w:rPr>
          <w:rFonts w:eastAsia="Times New Roman" w:cstheme="minorHAnsi"/>
          <w:sz w:val="20"/>
          <w:szCs w:val="20"/>
        </w:rPr>
        <w:t xml:space="preserve">, and Raj K. Tiwari. 2010. “Metastatic Phenotype Is Regulated by Estrogen in Thyroid Cells.” </w:t>
      </w:r>
      <w:r w:rsidRPr="00DC4A05">
        <w:rPr>
          <w:rFonts w:eastAsia="Times New Roman" w:cstheme="minorHAnsi"/>
          <w:i/>
          <w:iCs/>
          <w:sz w:val="20"/>
          <w:szCs w:val="20"/>
        </w:rPr>
        <w:t>Thyroid</w:t>
      </w:r>
      <w:r w:rsidRPr="00DC4A05">
        <w:rPr>
          <w:rFonts w:eastAsia="Times New Roman" w:cstheme="minorHAnsi"/>
          <w:sz w:val="20"/>
          <w:szCs w:val="20"/>
        </w:rPr>
        <w:t xml:space="preserve"> 20 (1): 33–41. </w:t>
      </w:r>
      <w:hyperlink r:id="rId37" w:history="1">
        <w:r w:rsidRPr="00DC4A05">
          <w:rPr>
            <w:rFonts w:eastAsia="Times New Roman" w:cstheme="minorHAnsi"/>
            <w:color w:val="0000FF"/>
            <w:sz w:val="20"/>
            <w:szCs w:val="20"/>
            <w:u w:val="single"/>
          </w:rPr>
          <w:t>https://doi.org/10.1089/thy.2009.0296</w:t>
        </w:r>
      </w:hyperlink>
      <w:r w:rsidRPr="00DC4A05">
        <w:rPr>
          <w:rFonts w:eastAsia="Times New Roman" w:cstheme="minorHAnsi"/>
          <w:sz w:val="20"/>
          <w:szCs w:val="20"/>
        </w:rPr>
        <w:t>.</w:t>
      </w:r>
    </w:p>
    <w:p w14:paraId="396CAFE0"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Risch</w:t>
      </w:r>
      <w:proofErr w:type="spellEnd"/>
      <w:r w:rsidRPr="00DC4A05">
        <w:rPr>
          <w:rFonts w:eastAsia="Times New Roman" w:cstheme="minorHAnsi"/>
          <w:sz w:val="20"/>
          <w:szCs w:val="20"/>
        </w:rPr>
        <w:t xml:space="preserve">, H. A. 1998. “Hormonal Etiology of Epithelial Ovarian Cancer, with a Hypothesis Concerning the Role of Androgens and Progesterone.” </w:t>
      </w:r>
      <w:r w:rsidRPr="00DC4A05">
        <w:rPr>
          <w:rFonts w:eastAsia="Times New Roman" w:cstheme="minorHAnsi"/>
          <w:i/>
          <w:iCs/>
          <w:sz w:val="20"/>
          <w:szCs w:val="20"/>
        </w:rPr>
        <w:t>Journal of the National Cancer Institute</w:t>
      </w:r>
      <w:r w:rsidRPr="00DC4A05">
        <w:rPr>
          <w:rFonts w:eastAsia="Times New Roman" w:cstheme="minorHAnsi"/>
          <w:sz w:val="20"/>
          <w:szCs w:val="20"/>
        </w:rPr>
        <w:t xml:space="preserve"> 90 (23): 1774–86.</w:t>
      </w:r>
    </w:p>
    <w:p w14:paraId="19A3E8CA"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Ritte</w:t>
      </w:r>
      <w:proofErr w:type="spellEnd"/>
      <w:r w:rsidRPr="00DC4A05">
        <w:rPr>
          <w:rFonts w:eastAsia="Times New Roman" w:cstheme="minorHAnsi"/>
          <w:sz w:val="20"/>
          <w:szCs w:val="20"/>
        </w:rPr>
        <w:t xml:space="preserve">, Rebecca, </w:t>
      </w:r>
      <w:proofErr w:type="spellStart"/>
      <w:r w:rsidRPr="00DC4A05">
        <w:rPr>
          <w:rFonts w:eastAsia="Times New Roman" w:cstheme="minorHAnsi"/>
          <w:sz w:val="20"/>
          <w:szCs w:val="20"/>
        </w:rPr>
        <w:t>Kaja</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Tikk</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Annekatrin</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Lukanova</w:t>
      </w:r>
      <w:proofErr w:type="spellEnd"/>
      <w:r w:rsidRPr="00DC4A05">
        <w:rPr>
          <w:rFonts w:eastAsia="Times New Roman" w:cstheme="minorHAnsi"/>
          <w:sz w:val="20"/>
          <w:szCs w:val="20"/>
        </w:rPr>
        <w:t xml:space="preserve">, Anne </w:t>
      </w:r>
      <w:proofErr w:type="spellStart"/>
      <w:r w:rsidRPr="00DC4A05">
        <w:rPr>
          <w:rFonts w:eastAsia="Times New Roman" w:cstheme="minorHAnsi"/>
          <w:sz w:val="20"/>
          <w:szCs w:val="20"/>
        </w:rPr>
        <w:t>Tjønneland</w:t>
      </w:r>
      <w:proofErr w:type="spellEnd"/>
      <w:r w:rsidRPr="00DC4A05">
        <w:rPr>
          <w:rFonts w:eastAsia="Times New Roman" w:cstheme="minorHAnsi"/>
          <w:sz w:val="20"/>
          <w:szCs w:val="20"/>
        </w:rPr>
        <w:t xml:space="preserve">, Anja Olsen, Kim </w:t>
      </w:r>
      <w:proofErr w:type="spellStart"/>
      <w:r w:rsidRPr="00DC4A05">
        <w:rPr>
          <w:rFonts w:eastAsia="Times New Roman" w:cstheme="minorHAnsi"/>
          <w:sz w:val="20"/>
          <w:szCs w:val="20"/>
        </w:rPr>
        <w:t>Overvad</w:t>
      </w:r>
      <w:proofErr w:type="spellEnd"/>
      <w:r w:rsidRPr="00DC4A05">
        <w:rPr>
          <w:rFonts w:eastAsia="Times New Roman" w:cstheme="minorHAnsi"/>
          <w:sz w:val="20"/>
          <w:szCs w:val="20"/>
        </w:rPr>
        <w:t xml:space="preserve">, Laure </w:t>
      </w:r>
      <w:proofErr w:type="spellStart"/>
      <w:r w:rsidRPr="00DC4A05">
        <w:rPr>
          <w:rFonts w:eastAsia="Times New Roman" w:cstheme="minorHAnsi"/>
          <w:sz w:val="20"/>
          <w:szCs w:val="20"/>
        </w:rPr>
        <w:t>Dossus</w:t>
      </w:r>
      <w:proofErr w:type="spellEnd"/>
      <w:r w:rsidRPr="00DC4A05">
        <w:rPr>
          <w:rFonts w:eastAsia="Times New Roman" w:cstheme="minorHAnsi"/>
          <w:sz w:val="20"/>
          <w:szCs w:val="20"/>
        </w:rPr>
        <w:t xml:space="preserve">, et al. 2013. “Reproductive Factors and Risk of Hormone Receptor Positive and Negative Breast Cancer: A Cohort Study.” </w:t>
      </w:r>
      <w:r w:rsidRPr="00DC4A05">
        <w:rPr>
          <w:rFonts w:eastAsia="Times New Roman" w:cstheme="minorHAnsi"/>
          <w:i/>
          <w:iCs/>
          <w:sz w:val="20"/>
          <w:szCs w:val="20"/>
        </w:rPr>
        <w:t>BMC Cancer</w:t>
      </w:r>
      <w:r w:rsidRPr="00DC4A05">
        <w:rPr>
          <w:rFonts w:eastAsia="Times New Roman" w:cstheme="minorHAnsi"/>
          <w:sz w:val="20"/>
          <w:szCs w:val="20"/>
        </w:rPr>
        <w:t xml:space="preserve"> 13 (December): 584. </w:t>
      </w:r>
      <w:hyperlink r:id="rId38" w:history="1">
        <w:r w:rsidRPr="00DC4A05">
          <w:rPr>
            <w:rFonts w:eastAsia="Times New Roman" w:cstheme="minorHAnsi"/>
            <w:color w:val="0000FF"/>
            <w:sz w:val="20"/>
            <w:szCs w:val="20"/>
            <w:u w:val="single"/>
          </w:rPr>
          <w:t>https://doi.org/10.1186/1471-2407-13-584</w:t>
        </w:r>
      </w:hyperlink>
      <w:r w:rsidRPr="00DC4A05">
        <w:rPr>
          <w:rFonts w:eastAsia="Times New Roman" w:cstheme="minorHAnsi"/>
          <w:sz w:val="20"/>
          <w:szCs w:val="20"/>
        </w:rPr>
        <w:t>.</w:t>
      </w:r>
    </w:p>
    <w:p w14:paraId="40263AA4"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Schedin</w:t>
      </w:r>
      <w:proofErr w:type="spellEnd"/>
      <w:r w:rsidRPr="00DC4A05">
        <w:rPr>
          <w:rFonts w:eastAsia="Times New Roman" w:cstheme="minorHAnsi"/>
          <w:sz w:val="20"/>
          <w:szCs w:val="20"/>
        </w:rPr>
        <w:t xml:space="preserve">, Pepper. 2006. “Pregnancy-Associated Breast Cancer and Metastasis.” </w:t>
      </w:r>
      <w:r w:rsidRPr="00DC4A05">
        <w:rPr>
          <w:rFonts w:eastAsia="Times New Roman" w:cstheme="minorHAnsi"/>
          <w:i/>
          <w:iCs/>
          <w:sz w:val="20"/>
          <w:szCs w:val="20"/>
        </w:rPr>
        <w:t>Nature Reviews Cancer</w:t>
      </w:r>
      <w:r w:rsidRPr="00DC4A05">
        <w:rPr>
          <w:rFonts w:eastAsia="Times New Roman" w:cstheme="minorHAnsi"/>
          <w:sz w:val="20"/>
          <w:szCs w:val="20"/>
        </w:rPr>
        <w:t xml:space="preserve"> 6 (4): 281–91. </w:t>
      </w:r>
      <w:hyperlink r:id="rId39" w:history="1">
        <w:r w:rsidRPr="00DC4A05">
          <w:rPr>
            <w:rFonts w:eastAsia="Times New Roman" w:cstheme="minorHAnsi"/>
            <w:color w:val="0000FF"/>
            <w:sz w:val="20"/>
            <w:szCs w:val="20"/>
            <w:u w:val="single"/>
          </w:rPr>
          <w:t>https://doi.org/10.1038/nrc1839</w:t>
        </w:r>
      </w:hyperlink>
      <w:r w:rsidRPr="00DC4A05">
        <w:rPr>
          <w:rFonts w:eastAsia="Times New Roman" w:cstheme="minorHAnsi"/>
          <w:sz w:val="20"/>
          <w:szCs w:val="20"/>
        </w:rPr>
        <w:t>.</w:t>
      </w:r>
    </w:p>
    <w:p w14:paraId="15A47455"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Sturtz</w:t>
      </w:r>
      <w:proofErr w:type="spellEnd"/>
      <w:r w:rsidRPr="00DC4A05">
        <w:rPr>
          <w:rFonts w:eastAsia="Times New Roman" w:cstheme="minorHAnsi"/>
          <w:sz w:val="20"/>
          <w:szCs w:val="20"/>
        </w:rPr>
        <w:t xml:space="preserve">, Lori A., Jen </w:t>
      </w:r>
      <w:proofErr w:type="spellStart"/>
      <w:r w:rsidRPr="00DC4A05">
        <w:rPr>
          <w:rFonts w:eastAsia="Times New Roman" w:cstheme="minorHAnsi"/>
          <w:sz w:val="20"/>
          <w:szCs w:val="20"/>
        </w:rPr>
        <w:t>Melley</w:t>
      </w:r>
      <w:proofErr w:type="spellEnd"/>
      <w:r w:rsidRPr="00DC4A05">
        <w:rPr>
          <w:rFonts w:eastAsia="Times New Roman" w:cstheme="minorHAnsi"/>
          <w:sz w:val="20"/>
          <w:szCs w:val="20"/>
        </w:rPr>
        <w:t xml:space="preserve">, Kim </w:t>
      </w:r>
      <w:proofErr w:type="spellStart"/>
      <w:r w:rsidRPr="00DC4A05">
        <w:rPr>
          <w:rFonts w:eastAsia="Times New Roman" w:cstheme="minorHAnsi"/>
          <w:sz w:val="20"/>
          <w:szCs w:val="20"/>
        </w:rPr>
        <w:t>Mamula</w:t>
      </w:r>
      <w:proofErr w:type="spellEnd"/>
      <w:r w:rsidRPr="00DC4A05">
        <w:rPr>
          <w:rFonts w:eastAsia="Times New Roman" w:cstheme="minorHAnsi"/>
          <w:sz w:val="20"/>
          <w:szCs w:val="20"/>
        </w:rPr>
        <w:t xml:space="preserve">, Craig D. Shriver, and Rachel E. Ellsworth. 2014. “Outcome Disparities in African American Women with Triple Negative Breast Cancer: A Comparison of Epidemiological and Molecular Factors between African </w:t>
      </w:r>
      <w:r w:rsidRPr="00DC4A05">
        <w:rPr>
          <w:rFonts w:eastAsia="Times New Roman" w:cstheme="minorHAnsi"/>
          <w:sz w:val="20"/>
          <w:szCs w:val="20"/>
        </w:rPr>
        <w:lastRenderedPageBreak/>
        <w:t xml:space="preserve">American and Caucasian Women with Triple Negative Breast Cancer.” </w:t>
      </w:r>
      <w:r w:rsidRPr="00DC4A05">
        <w:rPr>
          <w:rFonts w:eastAsia="Times New Roman" w:cstheme="minorHAnsi"/>
          <w:i/>
          <w:iCs/>
          <w:sz w:val="20"/>
          <w:szCs w:val="20"/>
        </w:rPr>
        <w:t>BMC Cancer</w:t>
      </w:r>
      <w:r w:rsidRPr="00DC4A05">
        <w:rPr>
          <w:rFonts w:eastAsia="Times New Roman" w:cstheme="minorHAnsi"/>
          <w:sz w:val="20"/>
          <w:szCs w:val="20"/>
        </w:rPr>
        <w:t xml:space="preserve"> 14 (February): 62. </w:t>
      </w:r>
      <w:hyperlink r:id="rId40" w:history="1">
        <w:r w:rsidRPr="00DC4A05">
          <w:rPr>
            <w:rFonts w:eastAsia="Times New Roman" w:cstheme="minorHAnsi"/>
            <w:color w:val="0000FF"/>
            <w:sz w:val="20"/>
            <w:szCs w:val="20"/>
            <w:u w:val="single"/>
          </w:rPr>
          <w:t>https://doi.org/10.1186/1471-2407-14-62</w:t>
        </w:r>
      </w:hyperlink>
      <w:r w:rsidRPr="00DC4A05">
        <w:rPr>
          <w:rFonts w:eastAsia="Times New Roman" w:cstheme="minorHAnsi"/>
          <w:sz w:val="20"/>
          <w:szCs w:val="20"/>
        </w:rPr>
        <w:t>.</w:t>
      </w:r>
    </w:p>
    <w:p w14:paraId="610F90AE"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Sung, Ho Kyung, Seung Hyun Ma, Ji-</w:t>
      </w:r>
      <w:proofErr w:type="spellStart"/>
      <w:r w:rsidRPr="00DC4A05">
        <w:rPr>
          <w:rFonts w:eastAsia="Times New Roman" w:cstheme="minorHAnsi"/>
          <w:sz w:val="20"/>
          <w:szCs w:val="20"/>
        </w:rPr>
        <w:t>Yeob</w:t>
      </w:r>
      <w:proofErr w:type="spellEnd"/>
      <w:r w:rsidRPr="00DC4A05">
        <w:rPr>
          <w:rFonts w:eastAsia="Times New Roman" w:cstheme="minorHAnsi"/>
          <w:sz w:val="20"/>
          <w:szCs w:val="20"/>
        </w:rPr>
        <w:t xml:space="preserve"> Choi, </w:t>
      </w:r>
      <w:proofErr w:type="spellStart"/>
      <w:r w:rsidRPr="00DC4A05">
        <w:rPr>
          <w:rFonts w:eastAsia="Times New Roman" w:cstheme="minorHAnsi"/>
          <w:sz w:val="20"/>
          <w:szCs w:val="20"/>
        </w:rPr>
        <w:t>Yunji</w:t>
      </w:r>
      <w:proofErr w:type="spellEnd"/>
      <w:r w:rsidRPr="00DC4A05">
        <w:rPr>
          <w:rFonts w:eastAsia="Times New Roman" w:cstheme="minorHAnsi"/>
          <w:sz w:val="20"/>
          <w:szCs w:val="20"/>
        </w:rPr>
        <w:t xml:space="preserve"> Hwang, </w:t>
      </w:r>
      <w:proofErr w:type="spellStart"/>
      <w:r w:rsidRPr="00DC4A05">
        <w:rPr>
          <w:rFonts w:eastAsia="Times New Roman" w:cstheme="minorHAnsi"/>
          <w:sz w:val="20"/>
          <w:szCs w:val="20"/>
        </w:rPr>
        <w:t>Choonghyun</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Ahn</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Byoung-Gie</w:t>
      </w:r>
      <w:proofErr w:type="spellEnd"/>
      <w:r w:rsidRPr="00DC4A05">
        <w:rPr>
          <w:rFonts w:eastAsia="Times New Roman" w:cstheme="minorHAnsi"/>
          <w:sz w:val="20"/>
          <w:szCs w:val="20"/>
        </w:rPr>
        <w:t xml:space="preserve"> Kim, Yong-Man Kim, et al. 2016. “The Effect of Breastfeeding Duration and Parity on the Risk of Epithelial Ovarian Cancer: A Systematic Review and Meta-Analysis.” </w:t>
      </w:r>
      <w:r w:rsidRPr="00DC4A05">
        <w:rPr>
          <w:rFonts w:eastAsia="Times New Roman" w:cstheme="minorHAnsi"/>
          <w:i/>
          <w:iCs/>
          <w:sz w:val="20"/>
          <w:szCs w:val="20"/>
        </w:rPr>
        <w:t>Journal of Preventive Medicine and Public Health</w:t>
      </w:r>
      <w:r w:rsidRPr="00DC4A05">
        <w:rPr>
          <w:rFonts w:eastAsia="Times New Roman" w:cstheme="minorHAnsi"/>
          <w:sz w:val="20"/>
          <w:szCs w:val="20"/>
        </w:rPr>
        <w:t xml:space="preserve"> 49 (6): 349–66. </w:t>
      </w:r>
      <w:hyperlink r:id="rId41" w:history="1">
        <w:r w:rsidRPr="00DC4A05">
          <w:rPr>
            <w:rFonts w:eastAsia="Times New Roman" w:cstheme="minorHAnsi"/>
            <w:color w:val="0000FF"/>
            <w:sz w:val="20"/>
            <w:szCs w:val="20"/>
            <w:u w:val="single"/>
          </w:rPr>
          <w:t>https://doi.org/10.3961/jpmph.16.066</w:t>
        </w:r>
      </w:hyperlink>
      <w:r w:rsidRPr="00DC4A05">
        <w:rPr>
          <w:rFonts w:eastAsia="Times New Roman" w:cstheme="minorHAnsi"/>
          <w:sz w:val="20"/>
          <w:szCs w:val="20"/>
        </w:rPr>
        <w:t>.</w:t>
      </w:r>
    </w:p>
    <w:p w14:paraId="2D2E5F12"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Unar-Munguía</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Mishel</w:t>
      </w:r>
      <w:proofErr w:type="spellEnd"/>
      <w:r w:rsidRPr="00DC4A05">
        <w:rPr>
          <w:rFonts w:eastAsia="Times New Roman" w:cstheme="minorHAnsi"/>
          <w:sz w:val="20"/>
          <w:szCs w:val="20"/>
        </w:rPr>
        <w:t>, Gabriela Torres-</w:t>
      </w:r>
      <w:proofErr w:type="spellStart"/>
      <w:r w:rsidRPr="00DC4A05">
        <w:rPr>
          <w:rFonts w:eastAsia="Times New Roman" w:cstheme="minorHAnsi"/>
          <w:sz w:val="20"/>
          <w:szCs w:val="20"/>
        </w:rPr>
        <w:t>Mejía</w:t>
      </w:r>
      <w:proofErr w:type="spellEnd"/>
      <w:r w:rsidRPr="00DC4A05">
        <w:rPr>
          <w:rFonts w:eastAsia="Times New Roman" w:cstheme="minorHAnsi"/>
          <w:sz w:val="20"/>
          <w:szCs w:val="20"/>
        </w:rPr>
        <w:t xml:space="preserve">, M. </w:t>
      </w:r>
      <w:proofErr w:type="spellStart"/>
      <w:r w:rsidRPr="00DC4A05">
        <w:rPr>
          <w:rFonts w:eastAsia="Times New Roman" w:cstheme="minorHAnsi"/>
          <w:sz w:val="20"/>
          <w:szCs w:val="20"/>
        </w:rPr>
        <w:t>Arantxa</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Colchero</w:t>
      </w:r>
      <w:proofErr w:type="spellEnd"/>
      <w:r w:rsidRPr="00DC4A05">
        <w:rPr>
          <w:rFonts w:eastAsia="Times New Roman" w:cstheme="minorHAnsi"/>
          <w:sz w:val="20"/>
          <w:szCs w:val="20"/>
        </w:rPr>
        <w:t xml:space="preserve">, and Teresita González de </w:t>
      </w:r>
      <w:proofErr w:type="spellStart"/>
      <w:r w:rsidRPr="00DC4A05">
        <w:rPr>
          <w:rFonts w:eastAsia="Times New Roman" w:cstheme="minorHAnsi"/>
          <w:sz w:val="20"/>
          <w:szCs w:val="20"/>
        </w:rPr>
        <w:t>Cosío</w:t>
      </w:r>
      <w:proofErr w:type="spellEnd"/>
      <w:r w:rsidRPr="00DC4A05">
        <w:rPr>
          <w:rFonts w:eastAsia="Times New Roman" w:cstheme="minorHAnsi"/>
          <w:sz w:val="20"/>
          <w:szCs w:val="20"/>
        </w:rPr>
        <w:t xml:space="preserve">. 2017. “Breastfeeding Mode and Risk of Breast Cancer: A Dose–Response Meta-Analysis.” </w:t>
      </w:r>
      <w:r w:rsidRPr="00DC4A05">
        <w:rPr>
          <w:rFonts w:eastAsia="Times New Roman" w:cstheme="minorHAnsi"/>
          <w:i/>
          <w:iCs/>
          <w:sz w:val="20"/>
          <w:szCs w:val="20"/>
        </w:rPr>
        <w:t>Journal of Human Lactation</w:t>
      </w:r>
      <w:r w:rsidRPr="00DC4A05">
        <w:rPr>
          <w:rFonts w:eastAsia="Times New Roman" w:cstheme="minorHAnsi"/>
          <w:sz w:val="20"/>
          <w:szCs w:val="20"/>
        </w:rPr>
        <w:t xml:space="preserve"> 33 (2): 422–34. </w:t>
      </w:r>
      <w:hyperlink r:id="rId42" w:history="1">
        <w:r w:rsidRPr="00DC4A05">
          <w:rPr>
            <w:rFonts w:eastAsia="Times New Roman" w:cstheme="minorHAnsi"/>
            <w:color w:val="0000FF"/>
            <w:sz w:val="20"/>
            <w:szCs w:val="20"/>
            <w:u w:val="single"/>
          </w:rPr>
          <w:t>https://doi.org/10.1177/0890334416683676</w:t>
        </w:r>
      </w:hyperlink>
      <w:r w:rsidRPr="00DC4A05">
        <w:rPr>
          <w:rFonts w:eastAsia="Times New Roman" w:cstheme="minorHAnsi"/>
          <w:sz w:val="20"/>
          <w:szCs w:val="20"/>
        </w:rPr>
        <w:t>.</w:t>
      </w:r>
    </w:p>
    <w:p w14:paraId="6701F2AE"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Victora</w:t>
      </w:r>
      <w:proofErr w:type="spellEnd"/>
      <w:r w:rsidRPr="00DC4A05">
        <w:rPr>
          <w:rFonts w:eastAsia="Times New Roman" w:cstheme="minorHAnsi"/>
          <w:sz w:val="20"/>
          <w:szCs w:val="20"/>
        </w:rPr>
        <w:t xml:space="preserve">, Cesar G, Rajiv </w:t>
      </w:r>
      <w:proofErr w:type="spellStart"/>
      <w:r w:rsidRPr="00DC4A05">
        <w:rPr>
          <w:rFonts w:eastAsia="Times New Roman" w:cstheme="minorHAnsi"/>
          <w:sz w:val="20"/>
          <w:szCs w:val="20"/>
        </w:rPr>
        <w:t>Bahl</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Aluísio</w:t>
      </w:r>
      <w:proofErr w:type="spellEnd"/>
      <w:r w:rsidRPr="00DC4A05">
        <w:rPr>
          <w:rFonts w:eastAsia="Times New Roman" w:cstheme="minorHAnsi"/>
          <w:sz w:val="20"/>
          <w:szCs w:val="20"/>
        </w:rPr>
        <w:t xml:space="preserve"> J D Barros, Giovanny V </w:t>
      </w:r>
      <w:proofErr w:type="gramStart"/>
      <w:r w:rsidRPr="00DC4A05">
        <w:rPr>
          <w:rFonts w:eastAsia="Times New Roman" w:cstheme="minorHAnsi"/>
          <w:sz w:val="20"/>
          <w:szCs w:val="20"/>
        </w:rPr>
        <w:t>A</w:t>
      </w:r>
      <w:proofErr w:type="gramEnd"/>
      <w:r w:rsidRPr="00DC4A05">
        <w:rPr>
          <w:rFonts w:eastAsia="Times New Roman" w:cstheme="minorHAnsi"/>
          <w:sz w:val="20"/>
          <w:szCs w:val="20"/>
        </w:rPr>
        <w:t xml:space="preserve"> </w:t>
      </w:r>
      <w:proofErr w:type="spellStart"/>
      <w:r w:rsidRPr="00DC4A05">
        <w:rPr>
          <w:rFonts w:eastAsia="Times New Roman" w:cstheme="minorHAnsi"/>
          <w:sz w:val="20"/>
          <w:szCs w:val="20"/>
        </w:rPr>
        <w:t>França</w:t>
      </w:r>
      <w:proofErr w:type="spellEnd"/>
      <w:r w:rsidRPr="00DC4A05">
        <w:rPr>
          <w:rFonts w:eastAsia="Times New Roman" w:cstheme="minorHAnsi"/>
          <w:sz w:val="20"/>
          <w:szCs w:val="20"/>
        </w:rPr>
        <w:t xml:space="preserve">, Susan Horton, Julia </w:t>
      </w:r>
      <w:proofErr w:type="spellStart"/>
      <w:r w:rsidRPr="00DC4A05">
        <w:rPr>
          <w:rFonts w:eastAsia="Times New Roman" w:cstheme="minorHAnsi"/>
          <w:sz w:val="20"/>
          <w:szCs w:val="20"/>
        </w:rPr>
        <w:t>Krasevec</w:t>
      </w:r>
      <w:proofErr w:type="spellEnd"/>
      <w:r w:rsidRPr="00DC4A05">
        <w:rPr>
          <w:rFonts w:eastAsia="Times New Roman" w:cstheme="minorHAnsi"/>
          <w:sz w:val="20"/>
          <w:szCs w:val="20"/>
        </w:rPr>
        <w:t xml:space="preserve">, Simon Murch, Mari Jeeva Sankar, Neff Walker, and Nigel C Rollins. 2016. “Breastfeeding in the 21st Century: Epidemiology, Mechanisms, and Lifelong Effect.” </w:t>
      </w:r>
      <w:r w:rsidRPr="00DC4A05">
        <w:rPr>
          <w:rFonts w:eastAsia="Times New Roman" w:cstheme="minorHAnsi"/>
          <w:i/>
          <w:iCs/>
          <w:sz w:val="20"/>
          <w:szCs w:val="20"/>
        </w:rPr>
        <w:t>The Lancet</w:t>
      </w:r>
      <w:r w:rsidRPr="00DC4A05">
        <w:rPr>
          <w:rFonts w:eastAsia="Times New Roman" w:cstheme="minorHAnsi"/>
          <w:sz w:val="20"/>
          <w:szCs w:val="20"/>
        </w:rPr>
        <w:t xml:space="preserve"> 387 (10017): 475–90. </w:t>
      </w:r>
      <w:hyperlink r:id="rId43" w:history="1">
        <w:r w:rsidRPr="00DC4A05">
          <w:rPr>
            <w:rFonts w:eastAsia="Times New Roman" w:cstheme="minorHAnsi"/>
            <w:color w:val="0000FF"/>
            <w:sz w:val="20"/>
            <w:szCs w:val="20"/>
            <w:u w:val="single"/>
          </w:rPr>
          <w:t>https://doi.org/10.1016/S0140-6736(15)01024-7</w:t>
        </w:r>
      </w:hyperlink>
      <w:r w:rsidRPr="00DC4A05">
        <w:rPr>
          <w:rFonts w:eastAsia="Times New Roman" w:cstheme="minorHAnsi"/>
          <w:sz w:val="20"/>
          <w:szCs w:val="20"/>
        </w:rPr>
        <w:t>.</w:t>
      </w:r>
    </w:p>
    <w:p w14:paraId="50C7DF71" w14:textId="77777777" w:rsidR="00672752" w:rsidRPr="00DC4A05" w:rsidRDefault="00672752" w:rsidP="00DC4A05">
      <w:pPr>
        <w:spacing w:after="0" w:line="480" w:lineRule="auto"/>
        <w:ind w:hanging="480"/>
        <w:rPr>
          <w:rFonts w:eastAsia="Times New Roman" w:cstheme="minorHAnsi"/>
          <w:sz w:val="20"/>
          <w:szCs w:val="20"/>
        </w:rPr>
      </w:pPr>
      <w:r w:rsidRPr="00DC4A05">
        <w:rPr>
          <w:rFonts w:eastAsia="Times New Roman" w:cstheme="minorHAnsi"/>
          <w:sz w:val="20"/>
          <w:szCs w:val="20"/>
        </w:rPr>
        <w:t xml:space="preserve">Yi, </w:t>
      </w:r>
      <w:proofErr w:type="spellStart"/>
      <w:r w:rsidRPr="00DC4A05">
        <w:rPr>
          <w:rFonts w:eastAsia="Times New Roman" w:cstheme="minorHAnsi"/>
          <w:sz w:val="20"/>
          <w:szCs w:val="20"/>
        </w:rPr>
        <w:t>Xingyang</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Jingjing</w:t>
      </w:r>
      <w:proofErr w:type="spellEnd"/>
      <w:r w:rsidRPr="00DC4A05">
        <w:rPr>
          <w:rFonts w:eastAsia="Times New Roman" w:cstheme="minorHAnsi"/>
          <w:sz w:val="20"/>
          <w:szCs w:val="20"/>
        </w:rPr>
        <w:t xml:space="preserve"> Zhu, Xiao Zhu, </w:t>
      </w:r>
      <w:proofErr w:type="spellStart"/>
      <w:r w:rsidRPr="00DC4A05">
        <w:rPr>
          <w:rFonts w:eastAsia="Times New Roman" w:cstheme="minorHAnsi"/>
          <w:sz w:val="20"/>
          <w:szCs w:val="20"/>
        </w:rPr>
        <w:t>Guang</w:t>
      </w:r>
      <w:proofErr w:type="spellEnd"/>
      <w:r w:rsidRPr="00DC4A05">
        <w:rPr>
          <w:rFonts w:eastAsia="Times New Roman" w:cstheme="minorHAnsi"/>
          <w:sz w:val="20"/>
          <w:szCs w:val="20"/>
        </w:rPr>
        <w:t xml:space="preserve"> Jian Liu, and Lang Wu. 2016. “Breastfeeding and Thyroid Cancer Risk in Women: A Dose-Response Meta-Analysis of Epidemiological Studies.” </w:t>
      </w:r>
      <w:r w:rsidRPr="00DC4A05">
        <w:rPr>
          <w:rFonts w:eastAsia="Times New Roman" w:cstheme="minorHAnsi"/>
          <w:i/>
          <w:iCs/>
          <w:sz w:val="20"/>
          <w:szCs w:val="20"/>
        </w:rPr>
        <w:t>Clinical Nutrition (Edinburgh, Scotland)</w:t>
      </w:r>
      <w:r w:rsidRPr="00DC4A05">
        <w:rPr>
          <w:rFonts w:eastAsia="Times New Roman" w:cstheme="minorHAnsi"/>
          <w:sz w:val="20"/>
          <w:szCs w:val="20"/>
        </w:rPr>
        <w:t xml:space="preserve"> 35 (5): 1039–46. </w:t>
      </w:r>
      <w:hyperlink r:id="rId44" w:history="1">
        <w:r w:rsidRPr="00DC4A05">
          <w:rPr>
            <w:rFonts w:eastAsia="Times New Roman" w:cstheme="minorHAnsi"/>
            <w:color w:val="0000FF"/>
            <w:sz w:val="20"/>
            <w:szCs w:val="20"/>
            <w:u w:val="single"/>
          </w:rPr>
          <w:t>https://doi.org/10.1016/j.clnu.2015.12.005</w:t>
        </w:r>
      </w:hyperlink>
      <w:r w:rsidRPr="00DC4A05">
        <w:rPr>
          <w:rFonts w:eastAsia="Times New Roman" w:cstheme="minorHAnsi"/>
          <w:sz w:val="20"/>
          <w:szCs w:val="20"/>
        </w:rPr>
        <w:t>.</w:t>
      </w:r>
    </w:p>
    <w:p w14:paraId="1ED3D0EA" w14:textId="77777777" w:rsidR="00672752" w:rsidRPr="00DC4A05" w:rsidRDefault="00672752" w:rsidP="00DC4A05">
      <w:pPr>
        <w:spacing w:after="0" w:line="480" w:lineRule="auto"/>
        <w:ind w:hanging="480"/>
        <w:rPr>
          <w:rFonts w:eastAsia="Times New Roman" w:cstheme="minorHAnsi"/>
          <w:sz w:val="20"/>
          <w:szCs w:val="20"/>
        </w:rPr>
      </w:pPr>
      <w:proofErr w:type="spellStart"/>
      <w:r w:rsidRPr="00DC4A05">
        <w:rPr>
          <w:rFonts w:eastAsia="Times New Roman" w:cstheme="minorHAnsi"/>
          <w:sz w:val="20"/>
          <w:szCs w:val="20"/>
        </w:rPr>
        <w:t>Zidi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Inès</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Najla</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Kharrat</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Refaat</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Sebai</w:t>
      </w:r>
      <w:proofErr w:type="spellEnd"/>
      <w:r w:rsidRPr="00DC4A05">
        <w:rPr>
          <w:rFonts w:eastAsia="Times New Roman" w:cstheme="minorHAnsi"/>
          <w:sz w:val="20"/>
          <w:szCs w:val="20"/>
        </w:rPr>
        <w:t xml:space="preserve">, Nour </w:t>
      </w:r>
      <w:proofErr w:type="spellStart"/>
      <w:r w:rsidRPr="00DC4A05">
        <w:rPr>
          <w:rFonts w:eastAsia="Times New Roman" w:cstheme="minorHAnsi"/>
          <w:sz w:val="20"/>
          <w:szCs w:val="20"/>
        </w:rPr>
        <w:t>Zidi</w:t>
      </w:r>
      <w:proofErr w:type="spellEnd"/>
      <w:r w:rsidRPr="00DC4A05">
        <w:rPr>
          <w:rFonts w:eastAsia="Times New Roman" w:cstheme="minorHAnsi"/>
          <w:sz w:val="20"/>
          <w:szCs w:val="20"/>
        </w:rPr>
        <w:t xml:space="preserve">, Hamza Ben Yahia, </w:t>
      </w:r>
      <w:proofErr w:type="spellStart"/>
      <w:r w:rsidRPr="00DC4A05">
        <w:rPr>
          <w:rFonts w:eastAsia="Times New Roman" w:cstheme="minorHAnsi"/>
          <w:sz w:val="20"/>
          <w:szCs w:val="20"/>
        </w:rPr>
        <w:t>Aicha</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Bouaziz</w:t>
      </w:r>
      <w:proofErr w:type="spellEnd"/>
      <w:r w:rsidRPr="00DC4A05">
        <w:rPr>
          <w:rFonts w:eastAsia="Times New Roman" w:cstheme="minorHAnsi"/>
          <w:sz w:val="20"/>
          <w:szCs w:val="20"/>
        </w:rPr>
        <w:t xml:space="preserve">, Hela </w:t>
      </w:r>
      <w:proofErr w:type="spellStart"/>
      <w:r w:rsidRPr="00DC4A05">
        <w:rPr>
          <w:rFonts w:eastAsia="Times New Roman" w:cstheme="minorHAnsi"/>
          <w:sz w:val="20"/>
          <w:szCs w:val="20"/>
        </w:rPr>
        <w:t>Rifi</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Amel</w:t>
      </w:r>
      <w:proofErr w:type="spellEnd"/>
      <w:r w:rsidRPr="00DC4A05">
        <w:rPr>
          <w:rFonts w:eastAsia="Times New Roman" w:cstheme="minorHAnsi"/>
          <w:sz w:val="20"/>
          <w:szCs w:val="20"/>
        </w:rPr>
        <w:t xml:space="preserve"> </w:t>
      </w:r>
      <w:proofErr w:type="spellStart"/>
      <w:r w:rsidRPr="00DC4A05">
        <w:rPr>
          <w:rFonts w:eastAsia="Times New Roman" w:cstheme="minorHAnsi"/>
          <w:sz w:val="20"/>
          <w:szCs w:val="20"/>
        </w:rPr>
        <w:t>Mezlini</w:t>
      </w:r>
      <w:proofErr w:type="spellEnd"/>
      <w:r w:rsidRPr="00DC4A05">
        <w:rPr>
          <w:rFonts w:eastAsia="Times New Roman" w:cstheme="minorHAnsi"/>
          <w:sz w:val="20"/>
          <w:szCs w:val="20"/>
        </w:rPr>
        <w:t xml:space="preserve">, and Roberta Rizzo. 2016. “Pregnancy and Breastfeeding: A New Theory for SHLA-G in Breast Cancer Patients?” </w:t>
      </w:r>
      <w:r w:rsidRPr="00DC4A05">
        <w:rPr>
          <w:rFonts w:eastAsia="Times New Roman" w:cstheme="minorHAnsi"/>
          <w:i/>
          <w:iCs/>
          <w:sz w:val="20"/>
          <w:szCs w:val="20"/>
        </w:rPr>
        <w:t>Immunologic Research</w:t>
      </w:r>
      <w:r w:rsidRPr="00DC4A05">
        <w:rPr>
          <w:rFonts w:eastAsia="Times New Roman" w:cstheme="minorHAnsi"/>
          <w:sz w:val="20"/>
          <w:szCs w:val="20"/>
        </w:rPr>
        <w:t xml:space="preserve"> 64 (2): 636–39. </w:t>
      </w:r>
      <w:hyperlink r:id="rId45" w:history="1">
        <w:r w:rsidRPr="00DC4A05">
          <w:rPr>
            <w:rFonts w:eastAsia="Times New Roman" w:cstheme="minorHAnsi"/>
            <w:color w:val="0000FF"/>
            <w:sz w:val="20"/>
            <w:szCs w:val="20"/>
            <w:u w:val="single"/>
          </w:rPr>
          <w:t>https://doi.org/10.1007/s12026-015-8764-8</w:t>
        </w:r>
      </w:hyperlink>
      <w:r w:rsidRPr="00DC4A05">
        <w:rPr>
          <w:rFonts w:eastAsia="Times New Roman" w:cstheme="minorHAnsi"/>
          <w:sz w:val="20"/>
          <w:szCs w:val="20"/>
        </w:rPr>
        <w:t>.</w:t>
      </w:r>
    </w:p>
    <w:p w14:paraId="75369883" w14:textId="77777777" w:rsidR="00672752" w:rsidRPr="00DC4A05" w:rsidRDefault="00672752" w:rsidP="00DC4A05">
      <w:pPr>
        <w:spacing w:line="480" w:lineRule="auto"/>
        <w:ind w:firstLine="720"/>
        <w:rPr>
          <w:rFonts w:cstheme="minorHAnsi"/>
          <w:sz w:val="20"/>
          <w:szCs w:val="20"/>
        </w:rPr>
      </w:pPr>
    </w:p>
    <w:sectPr w:rsidR="00672752" w:rsidRPr="00DC4A05" w:rsidSect="00991E98">
      <w:headerReference w:type="default" r:id="rId4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7273" w14:textId="77777777" w:rsidR="00263B8A" w:rsidRDefault="00263B8A" w:rsidP="00991E98">
      <w:pPr>
        <w:spacing w:after="0" w:line="240" w:lineRule="auto"/>
      </w:pPr>
      <w:r>
        <w:separator/>
      </w:r>
    </w:p>
  </w:endnote>
  <w:endnote w:type="continuationSeparator" w:id="0">
    <w:p w14:paraId="10536900" w14:textId="77777777" w:rsidR="00263B8A" w:rsidRDefault="00263B8A" w:rsidP="0099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B678" w14:textId="77777777" w:rsidR="00263B8A" w:rsidRDefault="00263B8A" w:rsidP="00991E98">
      <w:pPr>
        <w:spacing w:after="0" w:line="240" w:lineRule="auto"/>
      </w:pPr>
      <w:r>
        <w:separator/>
      </w:r>
    </w:p>
  </w:footnote>
  <w:footnote w:type="continuationSeparator" w:id="0">
    <w:p w14:paraId="7691681D" w14:textId="77777777" w:rsidR="00263B8A" w:rsidRDefault="00263B8A" w:rsidP="0099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8FC9" w14:textId="69D68570" w:rsidR="00991E98" w:rsidRPr="00991E98" w:rsidRDefault="00991E98" w:rsidP="00D83BAE">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98"/>
    <w:rsid w:val="000245C3"/>
    <w:rsid w:val="000345B5"/>
    <w:rsid w:val="000B61AB"/>
    <w:rsid w:val="00155E22"/>
    <w:rsid w:val="00177620"/>
    <w:rsid w:val="00193D11"/>
    <w:rsid w:val="00203FE9"/>
    <w:rsid w:val="002342C1"/>
    <w:rsid w:val="00263B8A"/>
    <w:rsid w:val="00270C85"/>
    <w:rsid w:val="002D6B11"/>
    <w:rsid w:val="0030378A"/>
    <w:rsid w:val="003064F6"/>
    <w:rsid w:val="00311457"/>
    <w:rsid w:val="00333E33"/>
    <w:rsid w:val="00336B71"/>
    <w:rsid w:val="003607DF"/>
    <w:rsid w:val="00386EFE"/>
    <w:rsid w:val="003C6A8D"/>
    <w:rsid w:val="003E73CE"/>
    <w:rsid w:val="003F3A07"/>
    <w:rsid w:val="00462F4D"/>
    <w:rsid w:val="004859B2"/>
    <w:rsid w:val="004C3A2E"/>
    <w:rsid w:val="0053712B"/>
    <w:rsid w:val="00540E94"/>
    <w:rsid w:val="00565319"/>
    <w:rsid w:val="005F6C8A"/>
    <w:rsid w:val="006450CA"/>
    <w:rsid w:val="00672752"/>
    <w:rsid w:val="006757A9"/>
    <w:rsid w:val="006B1000"/>
    <w:rsid w:val="006C589F"/>
    <w:rsid w:val="006D3A58"/>
    <w:rsid w:val="00732303"/>
    <w:rsid w:val="00745384"/>
    <w:rsid w:val="00752A11"/>
    <w:rsid w:val="00780607"/>
    <w:rsid w:val="007C36FF"/>
    <w:rsid w:val="007E182C"/>
    <w:rsid w:val="00870FC1"/>
    <w:rsid w:val="008C63B6"/>
    <w:rsid w:val="008E4242"/>
    <w:rsid w:val="00991E98"/>
    <w:rsid w:val="009B58C4"/>
    <w:rsid w:val="009B731A"/>
    <w:rsid w:val="00A24E2F"/>
    <w:rsid w:val="00A43FAB"/>
    <w:rsid w:val="00A646B7"/>
    <w:rsid w:val="00AA68EE"/>
    <w:rsid w:val="00AD79B5"/>
    <w:rsid w:val="00B706B8"/>
    <w:rsid w:val="00B70C1E"/>
    <w:rsid w:val="00B753FB"/>
    <w:rsid w:val="00BA71CE"/>
    <w:rsid w:val="00BD21D7"/>
    <w:rsid w:val="00C027B0"/>
    <w:rsid w:val="00CD1540"/>
    <w:rsid w:val="00CE3C74"/>
    <w:rsid w:val="00CF4CAB"/>
    <w:rsid w:val="00D83BAE"/>
    <w:rsid w:val="00DC4A05"/>
    <w:rsid w:val="00E22AC8"/>
    <w:rsid w:val="00E9109B"/>
    <w:rsid w:val="00EC7DFD"/>
    <w:rsid w:val="00ED1B2B"/>
    <w:rsid w:val="00ED74A2"/>
    <w:rsid w:val="00F00165"/>
    <w:rsid w:val="00F00F5C"/>
    <w:rsid w:val="00F323A2"/>
    <w:rsid w:val="00F87E03"/>
    <w:rsid w:val="00FC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C652"/>
  <w15:chartTrackingRefBased/>
  <w15:docId w15:val="{F69F8882-AF9D-4E01-AE94-C932F9CB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E98"/>
  </w:style>
  <w:style w:type="paragraph" w:styleId="Footer">
    <w:name w:val="footer"/>
    <w:basedOn w:val="Normal"/>
    <w:link w:val="FooterChar"/>
    <w:uiPriority w:val="99"/>
    <w:unhideWhenUsed/>
    <w:rsid w:val="00991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E98"/>
  </w:style>
  <w:style w:type="paragraph" w:styleId="NormalWeb">
    <w:name w:val="Normal (Web)"/>
    <w:basedOn w:val="Normal"/>
    <w:uiPriority w:val="99"/>
    <w:semiHidden/>
    <w:unhideWhenUsed/>
    <w:rsid w:val="00F87E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E03"/>
    <w:rPr>
      <w:color w:val="0000FF"/>
      <w:u w:val="single"/>
    </w:rPr>
  </w:style>
  <w:style w:type="character" w:styleId="UnresolvedMention">
    <w:name w:val="Unresolved Mention"/>
    <w:basedOn w:val="DefaultParagraphFont"/>
    <w:uiPriority w:val="99"/>
    <w:semiHidden/>
    <w:unhideWhenUsed/>
    <w:rsid w:val="00F87E03"/>
    <w:rPr>
      <w:color w:val="605E5C"/>
      <w:shd w:val="clear" w:color="auto" w:fill="E1DFDD"/>
    </w:rPr>
  </w:style>
  <w:style w:type="character" w:styleId="FollowedHyperlink">
    <w:name w:val="FollowedHyperlink"/>
    <w:basedOn w:val="DefaultParagraphFont"/>
    <w:uiPriority w:val="99"/>
    <w:semiHidden/>
    <w:unhideWhenUsed/>
    <w:rsid w:val="00024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959315">
      <w:bodyDiv w:val="1"/>
      <w:marLeft w:val="0"/>
      <w:marRight w:val="0"/>
      <w:marTop w:val="0"/>
      <w:marBottom w:val="0"/>
      <w:divBdr>
        <w:top w:val="none" w:sz="0" w:space="0" w:color="auto"/>
        <w:left w:val="none" w:sz="0" w:space="0" w:color="auto"/>
        <w:bottom w:val="none" w:sz="0" w:space="0" w:color="auto"/>
        <w:right w:val="none" w:sz="0" w:space="0" w:color="auto"/>
      </w:divBdr>
      <w:divsChild>
        <w:div w:id="311107953">
          <w:marLeft w:val="480"/>
          <w:marRight w:val="0"/>
          <w:marTop w:val="0"/>
          <w:marBottom w:val="0"/>
          <w:divBdr>
            <w:top w:val="none" w:sz="0" w:space="0" w:color="auto"/>
            <w:left w:val="none" w:sz="0" w:space="0" w:color="auto"/>
            <w:bottom w:val="none" w:sz="0" w:space="0" w:color="auto"/>
            <w:right w:val="none" w:sz="0" w:space="0" w:color="auto"/>
          </w:divBdr>
          <w:divsChild>
            <w:div w:id="1805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027">
      <w:bodyDiv w:val="1"/>
      <w:marLeft w:val="0"/>
      <w:marRight w:val="0"/>
      <w:marTop w:val="0"/>
      <w:marBottom w:val="0"/>
      <w:divBdr>
        <w:top w:val="none" w:sz="0" w:space="0" w:color="auto"/>
        <w:left w:val="none" w:sz="0" w:space="0" w:color="auto"/>
        <w:bottom w:val="none" w:sz="0" w:space="0" w:color="auto"/>
        <w:right w:val="none" w:sz="0" w:space="0" w:color="auto"/>
      </w:divBdr>
      <w:divsChild>
        <w:div w:id="1745712390">
          <w:marLeft w:val="480"/>
          <w:marRight w:val="0"/>
          <w:marTop w:val="0"/>
          <w:marBottom w:val="0"/>
          <w:divBdr>
            <w:top w:val="none" w:sz="0" w:space="0" w:color="auto"/>
            <w:left w:val="none" w:sz="0" w:space="0" w:color="auto"/>
            <w:bottom w:val="none" w:sz="0" w:space="0" w:color="auto"/>
            <w:right w:val="none" w:sz="0" w:space="0" w:color="auto"/>
          </w:divBdr>
          <w:divsChild>
            <w:div w:id="274292041">
              <w:marLeft w:val="0"/>
              <w:marRight w:val="0"/>
              <w:marTop w:val="0"/>
              <w:marBottom w:val="0"/>
              <w:divBdr>
                <w:top w:val="none" w:sz="0" w:space="0" w:color="auto"/>
                <w:left w:val="none" w:sz="0" w:space="0" w:color="auto"/>
                <w:bottom w:val="none" w:sz="0" w:space="0" w:color="auto"/>
                <w:right w:val="none" w:sz="0" w:space="0" w:color="auto"/>
              </w:divBdr>
            </w:div>
            <w:div w:id="1851404537">
              <w:marLeft w:val="0"/>
              <w:marRight w:val="0"/>
              <w:marTop w:val="0"/>
              <w:marBottom w:val="0"/>
              <w:divBdr>
                <w:top w:val="none" w:sz="0" w:space="0" w:color="auto"/>
                <w:left w:val="none" w:sz="0" w:space="0" w:color="auto"/>
                <w:bottom w:val="none" w:sz="0" w:space="0" w:color="auto"/>
                <w:right w:val="none" w:sz="0" w:space="0" w:color="auto"/>
              </w:divBdr>
            </w:div>
            <w:div w:id="1750075112">
              <w:marLeft w:val="0"/>
              <w:marRight w:val="0"/>
              <w:marTop w:val="0"/>
              <w:marBottom w:val="0"/>
              <w:divBdr>
                <w:top w:val="none" w:sz="0" w:space="0" w:color="auto"/>
                <w:left w:val="none" w:sz="0" w:space="0" w:color="auto"/>
                <w:bottom w:val="none" w:sz="0" w:space="0" w:color="auto"/>
                <w:right w:val="none" w:sz="0" w:space="0" w:color="auto"/>
              </w:divBdr>
            </w:div>
            <w:div w:id="2084643796">
              <w:marLeft w:val="0"/>
              <w:marRight w:val="0"/>
              <w:marTop w:val="0"/>
              <w:marBottom w:val="0"/>
              <w:divBdr>
                <w:top w:val="none" w:sz="0" w:space="0" w:color="auto"/>
                <w:left w:val="none" w:sz="0" w:space="0" w:color="auto"/>
                <w:bottom w:val="none" w:sz="0" w:space="0" w:color="auto"/>
                <w:right w:val="none" w:sz="0" w:space="0" w:color="auto"/>
              </w:divBdr>
            </w:div>
            <w:div w:id="433675251">
              <w:marLeft w:val="0"/>
              <w:marRight w:val="0"/>
              <w:marTop w:val="0"/>
              <w:marBottom w:val="0"/>
              <w:divBdr>
                <w:top w:val="none" w:sz="0" w:space="0" w:color="auto"/>
                <w:left w:val="none" w:sz="0" w:space="0" w:color="auto"/>
                <w:bottom w:val="none" w:sz="0" w:space="0" w:color="auto"/>
                <w:right w:val="none" w:sz="0" w:space="0" w:color="auto"/>
              </w:divBdr>
            </w:div>
            <w:div w:id="306667984">
              <w:marLeft w:val="0"/>
              <w:marRight w:val="0"/>
              <w:marTop w:val="0"/>
              <w:marBottom w:val="0"/>
              <w:divBdr>
                <w:top w:val="none" w:sz="0" w:space="0" w:color="auto"/>
                <w:left w:val="none" w:sz="0" w:space="0" w:color="auto"/>
                <w:bottom w:val="none" w:sz="0" w:space="0" w:color="auto"/>
                <w:right w:val="none" w:sz="0" w:space="0" w:color="auto"/>
              </w:divBdr>
            </w:div>
            <w:div w:id="309676705">
              <w:marLeft w:val="0"/>
              <w:marRight w:val="0"/>
              <w:marTop w:val="0"/>
              <w:marBottom w:val="0"/>
              <w:divBdr>
                <w:top w:val="none" w:sz="0" w:space="0" w:color="auto"/>
                <w:left w:val="none" w:sz="0" w:space="0" w:color="auto"/>
                <w:bottom w:val="none" w:sz="0" w:space="0" w:color="auto"/>
                <w:right w:val="none" w:sz="0" w:space="0" w:color="auto"/>
              </w:divBdr>
            </w:div>
            <w:div w:id="510073670">
              <w:marLeft w:val="0"/>
              <w:marRight w:val="0"/>
              <w:marTop w:val="0"/>
              <w:marBottom w:val="0"/>
              <w:divBdr>
                <w:top w:val="none" w:sz="0" w:space="0" w:color="auto"/>
                <w:left w:val="none" w:sz="0" w:space="0" w:color="auto"/>
                <w:bottom w:val="none" w:sz="0" w:space="0" w:color="auto"/>
                <w:right w:val="none" w:sz="0" w:space="0" w:color="auto"/>
              </w:divBdr>
            </w:div>
            <w:div w:id="1409227651">
              <w:marLeft w:val="0"/>
              <w:marRight w:val="0"/>
              <w:marTop w:val="0"/>
              <w:marBottom w:val="0"/>
              <w:divBdr>
                <w:top w:val="none" w:sz="0" w:space="0" w:color="auto"/>
                <w:left w:val="none" w:sz="0" w:space="0" w:color="auto"/>
                <w:bottom w:val="none" w:sz="0" w:space="0" w:color="auto"/>
                <w:right w:val="none" w:sz="0" w:space="0" w:color="auto"/>
              </w:divBdr>
            </w:div>
            <w:div w:id="1899198927">
              <w:marLeft w:val="0"/>
              <w:marRight w:val="0"/>
              <w:marTop w:val="0"/>
              <w:marBottom w:val="0"/>
              <w:divBdr>
                <w:top w:val="none" w:sz="0" w:space="0" w:color="auto"/>
                <w:left w:val="none" w:sz="0" w:space="0" w:color="auto"/>
                <w:bottom w:val="none" w:sz="0" w:space="0" w:color="auto"/>
                <w:right w:val="none" w:sz="0" w:space="0" w:color="auto"/>
              </w:divBdr>
            </w:div>
            <w:div w:id="736319540">
              <w:marLeft w:val="0"/>
              <w:marRight w:val="0"/>
              <w:marTop w:val="0"/>
              <w:marBottom w:val="0"/>
              <w:divBdr>
                <w:top w:val="none" w:sz="0" w:space="0" w:color="auto"/>
                <w:left w:val="none" w:sz="0" w:space="0" w:color="auto"/>
                <w:bottom w:val="none" w:sz="0" w:space="0" w:color="auto"/>
                <w:right w:val="none" w:sz="0" w:space="0" w:color="auto"/>
              </w:divBdr>
            </w:div>
            <w:div w:id="1456749640">
              <w:marLeft w:val="0"/>
              <w:marRight w:val="0"/>
              <w:marTop w:val="0"/>
              <w:marBottom w:val="0"/>
              <w:divBdr>
                <w:top w:val="none" w:sz="0" w:space="0" w:color="auto"/>
                <w:left w:val="none" w:sz="0" w:space="0" w:color="auto"/>
                <w:bottom w:val="none" w:sz="0" w:space="0" w:color="auto"/>
                <w:right w:val="none" w:sz="0" w:space="0" w:color="auto"/>
              </w:divBdr>
            </w:div>
            <w:div w:id="771437842">
              <w:marLeft w:val="0"/>
              <w:marRight w:val="0"/>
              <w:marTop w:val="0"/>
              <w:marBottom w:val="0"/>
              <w:divBdr>
                <w:top w:val="none" w:sz="0" w:space="0" w:color="auto"/>
                <w:left w:val="none" w:sz="0" w:space="0" w:color="auto"/>
                <w:bottom w:val="none" w:sz="0" w:space="0" w:color="auto"/>
                <w:right w:val="none" w:sz="0" w:space="0" w:color="auto"/>
              </w:divBdr>
            </w:div>
            <w:div w:id="275452077">
              <w:marLeft w:val="0"/>
              <w:marRight w:val="0"/>
              <w:marTop w:val="0"/>
              <w:marBottom w:val="0"/>
              <w:divBdr>
                <w:top w:val="none" w:sz="0" w:space="0" w:color="auto"/>
                <w:left w:val="none" w:sz="0" w:space="0" w:color="auto"/>
                <w:bottom w:val="none" w:sz="0" w:space="0" w:color="auto"/>
                <w:right w:val="none" w:sz="0" w:space="0" w:color="auto"/>
              </w:divBdr>
            </w:div>
            <w:div w:id="1267694698">
              <w:marLeft w:val="0"/>
              <w:marRight w:val="0"/>
              <w:marTop w:val="0"/>
              <w:marBottom w:val="0"/>
              <w:divBdr>
                <w:top w:val="none" w:sz="0" w:space="0" w:color="auto"/>
                <w:left w:val="none" w:sz="0" w:space="0" w:color="auto"/>
                <w:bottom w:val="none" w:sz="0" w:space="0" w:color="auto"/>
                <w:right w:val="none" w:sz="0" w:space="0" w:color="auto"/>
              </w:divBdr>
            </w:div>
            <w:div w:id="513610260">
              <w:marLeft w:val="0"/>
              <w:marRight w:val="0"/>
              <w:marTop w:val="0"/>
              <w:marBottom w:val="0"/>
              <w:divBdr>
                <w:top w:val="none" w:sz="0" w:space="0" w:color="auto"/>
                <w:left w:val="none" w:sz="0" w:space="0" w:color="auto"/>
                <w:bottom w:val="none" w:sz="0" w:space="0" w:color="auto"/>
                <w:right w:val="none" w:sz="0" w:space="0" w:color="auto"/>
              </w:divBdr>
            </w:div>
            <w:div w:id="399597106">
              <w:marLeft w:val="0"/>
              <w:marRight w:val="0"/>
              <w:marTop w:val="0"/>
              <w:marBottom w:val="0"/>
              <w:divBdr>
                <w:top w:val="none" w:sz="0" w:space="0" w:color="auto"/>
                <w:left w:val="none" w:sz="0" w:space="0" w:color="auto"/>
                <w:bottom w:val="none" w:sz="0" w:space="0" w:color="auto"/>
                <w:right w:val="none" w:sz="0" w:space="0" w:color="auto"/>
              </w:divBdr>
            </w:div>
            <w:div w:id="1011176090">
              <w:marLeft w:val="0"/>
              <w:marRight w:val="0"/>
              <w:marTop w:val="0"/>
              <w:marBottom w:val="0"/>
              <w:divBdr>
                <w:top w:val="none" w:sz="0" w:space="0" w:color="auto"/>
                <w:left w:val="none" w:sz="0" w:space="0" w:color="auto"/>
                <w:bottom w:val="none" w:sz="0" w:space="0" w:color="auto"/>
                <w:right w:val="none" w:sz="0" w:space="0" w:color="auto"/>
              </w:divBdr>
            </w:div>
            <w:div w:id="2008514054">
              <w:marLeft w:val="0"/>
              <w:marRight w:val="0"/>
              <w:marTop w:val="0"/>
              <w:marBottom w:val="0"/>
              <w:divBdr>
                <w:top w:val="none" w:sz="0" w:space="0" w:color="auto"/>
                <w:left w:val="none" w:sz="0" w:space="0" w:color="auto"/>
                <w:bottom w:val="none" w:sz="0" w:space="0" w:color="auto"/>
                <w:right w:val="none" w:sz="0" w:space="0" w:color="auto"/>
              </w:divBdr>
            </w:div>
            <w:div w:id="1637565182">
              <w:marLeft w:val="0"/>
              <w:marRight w:val="0"/>
              <w:marTop w:val="0"/>
              <w:marBottom w:val="0"/>
              <w:divBdr>
                <w:top w:val="none" w:sz="0" w:space="0" w:color="auto"/>
                <w:left w:val="none" w:sz="0" w:space="0" w:color="auto"/>
                <w:bottom w:val="none" w:sz="0" w:space="0" w:color="auto"/>
                <w:right w:val="none" w:sz="0" w:space="0" w:color="auto"/>
              </w:divBdr>
            </w:div>
            <w:div w:id="468330230">
              <w:marLeft w:val="0"/>
              <w:marRight w:val="0"/>
              <w:marTop w:val="0"/>
              <w:marBottom w:val="0"/>
              <w:divBdr>
                <w:top w:val="none" w:sz="0" w:space="0" w:color="auto"/>
                <w:left w:val="none" w:sz="0" w:space="0" w:color="auto"/>
                <w:bottom w:val="none" w:sz="0" w:space="0" w:color="auto"/>
                <w:right w:val="none" w:sz="0" w:space="0" w:color="auto"/>
              </w:divBdr>
            </w:div>
            <w:div w:id="1139803779">
              <w:marLeft w:val="0"/>
              <w:marRight w:val="0"/>
              <w:marTop w:val="0"/>
              <w:marBottom w:val="0"/>
              <w:divBdr>
                <w:top w:val="none" w:sz="0" w:space="0" w:color="auto"/>
                <w:left w:val="none" w:sz="0" w:space="0" w:color="auto"/>
                <w:bottom w:val="none" w:sz="0" w:space="0" w:color="auto"/>
                <w:right w:val="none" w:sz="0" w:space="0" w:color="auto"/>
              </w:divBdr>
            </w:div>
            <w:div w:id="1420907769">
              <w:marLeft w:val="0"/>
              <w:marRight w:val="0"/>
              <w:marTop w:val="0"/>
              <w:marBottom w:val="0"/>
              <w:divBdr>
                <w:top w:val="none" w:sz="0" w:space="0" w:color="auto"/>
                <w:left w:val="none" w:sz="0" w:space="0" w:color="auto"/>
                <w:bottom w:val="none" w:sz="0" w:space="0" w:color="auto"/>
                <w:right w:val="none" w:sz="0" w:space="0" w:color="auto"/>
              </w:divBdr>
            </w:div>
            <w:div w:id="1686057139">
              <w:marLeft w:val="0"/>
              <w:marRight w:val="0"/>
              <w:marTop w:val="0"/>
              <w:marBottom w:val="0"/>
              <w:divBdr>
                <w:top w:val="none" w:sz="0" w:space="0" w:color="auto"/>
                <w:left w:val="none" w:sz="0" w:space="0" w:color="auto"/>
                <w:bottom w:val="none" w:sz="0" w:space="0" w:color="auto"/>
                <w:right w:val="none" w:sz="0" w:space="0" w:color="auto"/>
              </w:divBdr>
            </w:div>
            <w:div w:id="1727099427">
              <w:marLeft w:val="0"/>
              <w:marRight w:val="0"/>
              <w:marTop w:val="0"/>
              <w:marBottom w:val="0"/>
              <w:divBdr>
                <w:top w:val="none" w:sz="0" w:space="0" w:color="auto"/>
                <w:left w:val="none" w:sz="0" w:space="0" w:color="auto"/>
                <w:bottom w:val="none" w:sz="0" w:space="0" w:color="auto"/>
                <w:right w:val="none" w:sz="0" w:space="0" w:color="auto"/>
              </w:divBdr>
            </w:div>
            <w:div w:id="1616793315">
              <w:marLeft w:val="0"/>
              <w:marRight w:val="0"/>
              <w:marTop w:val="0"/>
              <w:marBottom w:val="0"/>
              <w:divBdr>
                <w:top w:val="none" w:sz="0" w:space="0" w:color="auto"/>
                <w:left w:val="none" w:sz="0" w:space="0" w:color="auto"/>
                <w:bottom w:val="none" w:sz="0" w:space="0" w:color="auto"/>
                <w:right w:val="none" w:sz="0" w:space="0" w:color="auto"/>
              </w:divBdr>
            </w:div>
            <w:div w:id="2116555182">
              <w:marLeft w:val="0"/>
              <w:marRight w:val="0"/>
              <w:marTop w:val="0"/>
              <w:marBottom w:val="0"/>
              <w:divBdr>
                <w:top w:val="none" w:sz="0" w:space="0" w:color="auto"/>
                <w:left w:val="none" w:sz="0" w:space="0" w:color="auto"/>
                <w:bottom w:val="none" w:sz="0" w:space="0" w:color="auto"/>
                <w:right w:val="none" w:sz="0" w:space="0" w:color="auto"/>
              </w:divBdr>
            </w:div>
            <w:div w:id="1584027297">
              <w:marLeft w:val="0"/>
              <w:marRight w:val="0"/>
              <w:marTop w:val="0"/>
              <w:marBottom w:val="0"/>
              <w:divBdr>
                <w:top w:val="none" w:sz="0" w:space="0" w:color="auto"/>
                <w:left w:val="none" w:sz="0" w:space="0" w:color="auto"/>
                <w:bottom w:val="none" w:sz="0" w:space="0" w:color="auto"/>
                <w:right w:val="none" w:sz="0" w:space="0" w:color="auto"/>
              </w:divBdr>
            </w:div>
            <w:div w:id="1837572985">
              <w:marLeft w:val="0"/>
              <w:marRight w:val="0"/>
              <w:marTop w:val="0"/>
              <w:marBottom w:val="0"/>
              <w:divBdr>
                <w:top w:val="none" w:sz="0" w:space="0" w:color="auto"/>
                <w:left w:val="none" w:sz="0" w:space="0" w:color="auto"/>
                <w:bottom w:val="none" w:sz="0" w:space="0" w:color="auto"/>
                <w:right w:val="none" w:sz="0" w:space="0" w:color="auto"/>
              </w:divBdr>
            </w:div>
            <w:div w:id="1747990265">
              <w:marLeft w:val="0"/>
              <w:marRight w:val="0"/>
              <w:marTop w:val="0"/>
              <w:marBottom w:val="0"/>
              <w:divBdr>
                <w:top w:val="none" w:sz="0" w:space="0" w:color="auto"/>
                <w:left w:val="none" w:sz="0" w:space="0" w:color="auto"/>
                <w:bottom w:val="none" w:sz="0" w:space="0" w:color="auto"/>
                <w:right w:val="none" w:sz="0" w:space="0" w:color="auto"/>
              </w:divBdr>
            </w:div>
            <w:div w:id="431826442">
              <w:marLeft w:val="0"/>
              <w:marRight w:val="0"/>
              <w:marTop w:val="0"/>
              <w:marBottom w:val="0"/>
              <w:divBdr>
                <w:top w:val="none" w:sz="0" w:space="0" w:color="auto"/>
                <w:left w:val="none" w:sz="0" w:space="0" w:color="auto"/>
                <w:bottom w:val="none" w:sz="0" w:space="0" w:color="auto"/>
                <w:right w:val="none" w:sz="0" w:space="0" w:color="auto"/>
              </w:divBdr>
            </w:div>
            <w:div w:id="1603681979">
              <w:marLeft w:val="0"/>
              <w:marRight w:val="0"/>
              <w:marTop w:val="0"/>
              <w:marBottom w:val="0"/>
              <w:divBdr>
                <w:top w:val="none" w:sz="0" w:space="0" w:color="auto"/>
                <w:left w:val="none" w:sz="0" w:space="0" w:color="auto"/>
                <w:bottom w:val="none" w:sz="0" w:space="0" w:color="auto"/>
                <w:right w:val="none" w:sz="0" w:space="0" w:color="auto"/>
              </w:divBdr>
            </w:div>
            <w:div w:id="485392210">
              <w:marLeft w:val="0"/>
              <w:marRight w:val="0"/>
              <w:marTop w:val="0"/>
              <w:marBottom w:val="0"/>
              <w:divBdr>
                <w:top w:val="none" w:sz="0" w:space="0" w:color="auto"/>
                <w:left w:val="none" w:sz="0" w:space="0" w:color="auto"/>
                <w:bottom w:val="none" w:sz="0" w:space="0" w:color="auto"/>
                <w:right w:val="none" w:sz="0" w:space="0" w:color="auto"/>
              </w:divBdr>
            </w:div>
            <w:div w:id="423382269">
              <w:marLeft w:val="0"/>
              <w:marRight w:val="0"/>
              <w:marTop w:val="0"/>
              <w:marBottom w:val="0"/>
              <w:divBdr>
                <w:top w:val="none" w:sz="0" w:space="0" w:color="auto"/>
                <w:left w:val="none" w:sz="0" w:space="0" w:color="auto"/>
                <w:bottom w:val="none" w:sz="0" w:space="0" w:color="auto"/>
                <w:right w:val="none" w:sz="0" w:space="0" w:color="auto"/>
              </w:divBdr>
            </w:div>
            <w:div w:id="4596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6578">
      <w:bodyDiv w:val="1"/>
      <w:marLeft w:val="0"/>
      <w:marRight w:val="0"/>
      <w:marTop w:val="0"/>
      <w:marBottom w:val="0"/>
      <w:divBdr>
        <w:top w:val="none" w:sz="0" w:space="0" w:color="auto"/>
        <w:left w:val="none" w:sz="0" w:space="0" w:color="auto"/>
        <w:bottom w:val="none" w:sz="0" w:space="0" w:color="auto"/>
        <w:right w:val="none" w:sz="0" w:space="0" w:color="auto"/>
      </w:divBdr>
    </w:div>
    <w:div w:id="1395548899">
      <w:bodyDiv w:val="1"/>
      <w:marLeft w:val="0"/>
      <w:marRight w:val="0"/>
      <w:marTop w:val="0"/>
      <w:marBottom w:val="0"/>
      <w:divBdr>
        <w:top w:val="none" w:sz="0" w:space="0" w:color="auto"/>
        <w:left w:val="none" w:sz="0" w:space="0" w:color="auto"/>
        <w:bottom w:val="none" w:sz="0" w:space="0" w:color="auto"/>
        <w:right w:val="none" w:sz="0" w:space="0" w:color="auto"/>
      </w:divBdr>
      <w:divsChild>
        <w:div w:id="664288249">
          <w:marLeft w:val="480"/>
          <w:marRight w:val="0"/>
          <w:marTop w:val="0"/>
          <w:marBottom w:val="0"/>
          <w:divBdr>
            <w:top w:val="none" w:sz="0" w:space="0" w:color="auto"/>
            <w:left w:val="none" w:sz="0" w:space="0" w:color="auto"/>
            <w:bottom w:val="none" w:sz="0" w:space="0" w:color="auto"/>
            <w:right w:val="none" w:sz="0" w:space="0" w:color="auto"/>
          </w:divBdr>
          <w:divsChild>
            <w:div w:id="395974268">
              <w:marLeft w:val="0"/>
              <w:marRight w:val="0"/>
              <w:marTop w:val="0"/>
              <w:marBottom w:val="0"/>
              <w:divBdr>
                <w:top w:val="none" w:sz="0" w:space="0" w:color="auto"/>
                <w:left w:val="none" w:sz="0" w:space="0" w:color="auto"/>
                <w:bottom w:val="none" w:sz="0" w:space="0" w:color="auto"/>
                <w:right w:val="none" w:sz="0" w:space="0" w:color="auto"/>
              </w:divBdr>
            </w:div>
            <w:div w:id="478838674">
              <w:marLeft w:val="0"/>
              <w:marRight w:val="0"/>
              <w:marTop w:val="0"/>
              <w:marBottom w:val="0"/>
              <w:divBdr>
                <w:top w:val="none" w:sz="0" w:space="0" w:color="auto"/>
                <w:left w:val="none" w:sz="0" w:space="0" w:color="auto"/>
                <w:bottom w:val="none" w:sz="0" w:space="0" w:color="auto"/>
                <w:right w:val="none" w:sz="0" w:space="0" w:color="auto"/>
              </w:divBdr>
            </w:div>
            <w:div w:id="839779092">
              <w:marLeft w:val="0"/>
              <w:marRight w:val="0"/>
              <w:marTop w:val="0"/>
              <w:marBottom w:val="0"/>
              <w:divBdr>
                <w:top w:val="none" w:sz="0" w:space="0" w:color="auto"/>
                <w:left w:val="none" w:sz="0" w:space="0" w:color="auto"/>
                <w:bottom w:val="none" w:sz="0" w:space="0" w:color="auto"/>
                <w:right w:val="none" w:sz="0" w:space="0" w:color="auto"/>
              </w:divBdr>
            </w:div>
            <w:div w:id="823399139">
              <w:marLeft w:val="0"/>
              <w:marRight w:val="0"/>
              <w:marTop w:val="0"/>
              <w:marBottom w:val="0"/>
              <w:divBdr>
                <w:top w:val="none" w:sz="0" w:space="0" w:color="auto"/>
                <w:left w:val="none" w:sz="0" w:space="0" w:color="auto"/>
                <w:bottom w:val="none" w:sz="0" w:space="0" w:color="auto"/>
                <w:right w:val="none" w:sz="0" w:space="0" w:color="auto"/>
              </w:divBdr>
            </w:div>
            <w:div w:id="576397974">
              <w:marLeft w:val="0"/>
              <w:marRight w:val="0"/>
              <w:marTop w:val="0"/>
              <w:marBottom w:val="0"/>
              <w:divBdr>
                <w:top w:val="none" w:sz="0" w:space="0" w:color="auto"/>
                <w:left w:val="none" w:sz="0" w:space="0" w:color="auto"/>
                <w:bottom w:val="none" w:sz="0" w:space="0" w:color="auto"/>
                <w:right w:val="none" w:sz="0" w:space="0" w:color="auto"/>
              </w:divBdr>
            </w:div>
            <w:div w:id="1962028578">
              <w:marLeft w:val="0"/>
              <w:marRight w:val="0"/>
              <w:marTop w:val="0"/>
              <w:marBottom w:val="0"/>
              <w:divBdr>
                <w:top w:val="none" w:sz="0" w:space="0" w:color="auto"/>
                <w:left w:val="none" w:sz="0" w:space="0" w:color="auto"/>
                <w:bottom w:val="none" w:sz="0" w:space="0" w:color="auto"/>
                <w:right w:val="none" w:sz="0" w:space="0" w:color="auto"/>
              </w:divBdr>
            </w:div>
            <w:div w:id="1523276837">
              <w:marLeft w:val="0"/>
              <w:marRight w:val="0"/>
              <w:marTop w:val="0"/>
              <w:marBottom w:val="0"/>
              <w:divBdr>
                <w:top w:val="none" w:sz="0" w:space="0" w:color="auto"/>
                <w:left w:val="none" w:sz="0" w:space="0" w:color="auto"/>
                <w:bottom w:val="none" w:sz="0" w:space="0" w:color="auto"/>
                <w:right w:val="none" w:sz="0" w:space="0" w:color="auto"/>
              </w:divBdr>
            </w:div>
            <w:div w:id="1461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492">
      <w:bodyDiv w:val="1"/>
      <w:marLeft w:val="0"/>
      <w:marRight w:val="0"/>
      <w:marTop w:val="0"/>
      <w:marBottom w:val="0"/>
      <w:divBdr>
        <w:top w:val="none" w:sz="0" w:space="0" w:color="auto"/>
        <w:left w:val="none" w:sz="0" w:space="0" w:color="auto"/>
        <w:bottom w:val="none" w:sz="0" w:space="0" w:color="auto"/>
        <w:right w:val="none" w:sz="0" w:space="0" w:color="auto"/>
      </w:divBdr>
      <w:divsChild>
        <w:div w:id="1600873749">
          <w:marLeft w:val="480"/>
          <w:marRight w:val="0"/>
          <w:marTop w:val="0"/>
          <w:marBottom w:val="0"/>
          <w:divBdr>
            <w:top w:val="none" w:sz="0" w:space="0" w:color="auto"/>
            <w:left w:val="none" w:sz="0" w:space="0" w:color="auto"/>
            <w:bottom w:val="none" w:sz="0" w:space="0" w:color="auto"/>
            <w:right w:val="none" w:sz="0" w:space="0" w:color="auto"/>
          </w:divBdr>
          <w:divsChild>
            <w:div w:id="1637878082">
              <w:marLeft w:val="0"/>
              <w:marRight w:val="0"/>
              <w:marTop w:val="0"/>
              <w:marBottom w:val="0"/>
              <w:divBdr>
                <w:top w:val="none" w:sz="0" w:space="0" w:color="auto"/>
                <w:left w:val="none" w:sz="0" w:space="0" w:color="auto"/>
                <w:bottom w:val="none" w:sz="0" w:space="0" w:color="auto"/>
                <w:right w:val="none" w:sz="0" w:space="0" w:color="auto"/>
              </w:divBdr>
            </w:div>
            <w:div w:id="576937438">
              <w:marLeft w:val="0"/>
              <w:marRight w:val="0"/>
              <w:marTop w:val="0"/>
              <w:marBottom w:val="0"/>
              <w:divBdr>
                <w:top w:val="none" w:sz="0" w:space="0" w:color="auto"/>
                <w:left w:val="none" w:sz="0" w:space="0" w:color="auto"/>
                <w:bottom w:val="none" w:sz="0" w:space="0" w:color="auto"/>
                <w:right w:val="none" w:sz="0" w:space="0" w:color="auto"/>
              </w:divBdr>
            </w:div>
            <w:div w:id="545336035">
              <w:marLeft w:val="0"/>
              <w:marRight w:val="0"/>
              <w:marTop w:val="0"/>
              <w:marBottom w:val="0"/>
              <w:divBdr>
                <w:top w:val="none" w:sz="0" w:space="0" w:color="auto"/>
                <w:left w:val="none" w:sz="0" w:space="0" w:color="auto"/>
                <w:bottom w:val="none" w:sz="0" w:space="0" w:color="auto"/>
                <w:right w:val="none" w:sz="0" w:space="0" w:color="auto"/>
              </w:divBdr>
            </w:div>
            <w:div w:id="1660116890">
              <w:marLeft w:val="0"/>
              <w:marRight w:val="0"/>
              <w:marTop w:val="0"/>
              <w:marBottom w:val="0"/>
              <w:divBdr>
                <w:top w:val="none" w:sz="0" w:space="0" w:color="auto"/>
                <w:left w:val="none" w:sz="0" w:space="0" w:color="auto"/>
                <w:bottom w:val="none" w:sz="0" w:space="0" w:color="auto"/>
                <w:right w:val="none" w:sz="0" w:space="0" w:color="auto"/>
              </w:divBdr>
            </w:div>
            <w:div w:id="1180390449">
              <w:marLeft w:val="0"/>
              <w:marRight w:val="0"/>
              <w:marTop w:val="0"/>
              <w:marBottom w:val="0"/>
              <w:divBdr>
                <w:top w:val="none" w:sz="0" w:space="0" w:color="auto"/>
                <w:left w:val="none" w:sz="0" w:space="0" w:color="auto"/>
                <w:bottom w:val="none" w:sz="0" w:space="0" w:color="auto"/>
                <w:right w:val="none" w:sz="0" w:space="0" w:color="auto"/>
              </w:divBdr>
            </w:div>
            <w:div w:id="1943754614">
              <w:marLeft w:val="0"/>
              <w:marRight w:val="0"/>
              <w:marTop w:val="0"/>
              <w:marBottom w:val="0"/>
              <w:divBdr>
                <w:top w:val="none" w:sz="0" w:space="0" w:color="auto"/>
                <w:left w:val="none" w:sz="0" w:space="0" w:color="auto"/>
                <w:bottom w:val="none" w:sz="0" w:space="0" w:color="auto"/>
                <w:right w:val="none" w:sz="0" w:space="0" w:color="auto"/>
              </w:divBdr>
            </w:div>
            <w:div w:id="2071615219">
              <w:marLeft w:val="0"/>
              <w:marRight w:val="0"/>
              <w:marTop w:val="0"/>
              <w:marBottom w:val="0"/>
              <w:divBdr>
                <w:top w:val="none" w:sz="0" w:space="0" w:color="auto"/>
                <w:left w:val="none" w:sz="0" w:space="0" w:color="auto"/>
                <w:bottom w:val="none" w:sz="0" w:space="0" w:color="auto"/>
                <w:right w:val="none" w:sz="0" w:space="0" w:color="auto"/>
              </w:divBdr>
            </w:div>
            <w:div w:id="1389843819">
              <w:marLeft w:val="0"/>
              <w:marRight w:val="0"/>
              <w:marTop w:val="0"/>
              <w:marBottom w:val="0"/>
              <w:divBdr>
                <w:top w:val="none" w:sz="0" w:space="0" w:color="auto"/>
                <w:left w:val="none" w:sz="0" w:space="0" w:color="auto"/>
                <w:bottom w:val="none" w:sz="0" w:space="0" w:color="auto"/>
                <w:right w:val="none" w:sz="0" w:space="0" w:color="auto"/>
              </w:divBdr>
            </w:div>
            <w:div w:id="181821564">
              <w:marLeft w:val="0"/>
              <w:marRight w:val="0"/>
              <w:marTop w:val="0"/>
              <w:marBottom w:val="0"/>
              <w:divBdr>
                <w:top w:val="none" w:sz="0" w:space="0" w:color="auto"/>
                <w:left w:val="none" w:sz="0" w:space="0" w:color="auto"/>
                <w:bottom w:val="none" w:sz="0" w:space="0" w:color="auto"/>
                <w:right w:val="none" w:sz="0" w:space="0" w:color="auto"/>
              </w:divBdr>
            </w:div>
            <w:div w:id="533857843">
              <w:marLeft w:val="0"/>
              <w:marRight w:val="0"/>
              <w:marTop w:val="0"/>
              <w:marBottom w:val="0"/>
              <w:divBdr>
                <w:top w:val="none" w:sz="0" w:space="0" w:color="auto"/>
                <w:left w:val="none" w:sz="0" w:space="0" w:color="auto"/>
                <w:bottom w:val="none" w:sz="0" w:space="0" w:color="auto"/>
                <w:right w:val="none" w:sz="0" w:space="0" w:color="auto"/>
              </w:divBdr>
            </w:div>
            <w:div w:id="1727990629">
              <w:marLeft w:val="0"/>
              <w:marRight w:val="0"/>
              <w:marTop w:val="0"/>
              <w:marBottom w:val="0"/>
              <w:divBdr>
                <w:top w:val="none" w:sz="0" w:space="0" w:color="auto"/>
                <w:left w:val="none" w:sz="0" w:space="0" w:color="auto"/>
                <w:bottom w:val="none" w:sz="0" w:space="0" w:color="auto"/>
                <w:right w:val="none" w:sz="0" w:space="0" w:color="auto"/>
              </w:divBdr>
            </w:div>
            <w:div w:id="503323715">
              <w:marLeft w:val="0"/>
              <w:marRight w:val="0"/>
              <w:marTop w:val="0"/>
              <w:marBottom w:val="0"/>
              <w:divBdr>
                <w:top w:val="none" w:sz="0" w:space="0" w:color="auto"/>
                <w:left w:val="none" w:sz="0" w:space="0" w:color="auto"/>
                <w:bottom w:val="none" w:sz="0" w:space="0" w:color="auto"/>
                <w:right w:val="none" w:sz="0" w:space="0" w:color="auto"/>
              </w:divBdr>
            </w:div>
            <w:div w:id="1347289568">
              <w:marLeft w:val="0"/>
              <w:marRight w:val="0"/>
              <w:marTop w:val="0"/>
              <w:marBottom w:val="0"/>
              <w:divBdr>
                <w:top w:val="none" w:sz="0" w:space="0" w:color="auto"/>
                <w:left w:val="none" w:sz="0" w:space="0" w:color="auto"/>
                <w:bottom w:val="none" w:sz="0" w:space="0" w:color="auto"/>
                <w:right w:val="none" w:sz="0" w:space="0" w:color="auto"/>
              </w:divBdr>
            </w:div>
            <w:div w:id="1956716654">
              <w:marLeft w:val="0"/>
              <w:marRight w:val="0"/>
              <w:marTop w:val="0"/>
              <w:marBottom w:val="0"/>
              <w:divBdr>
                <w:top w:val="none" w:sz="0" w:space="0" w:color="auto"/>
                <w:left w:val="none" w:sz="0" w:space="0" w:color="auto"/>
                <w:bottom w:val="none" w:sz="0" w:space="0" w:color="auto"/>
                <w:right w:val="none" w:sz="0" w:space="0" w:color="auto"/>
              </w:divBdr>
            </w:div>
            <w:div w:id="531961458">
              <w:marLeft w:val="0"/>
              <w:marRight w:val="0"/>
              <w:marTop w:val="0"/>
              <w:marBottom w:val="0"/>
              <w:divBdr>
                <w:top w:val="none" w:sz="0" w:space="0" w:color="auto"/>
                <w:left w:val="none" w:sz="0" w:space="0" w:color="auto"/>
                <w:bottom w:val="none" w:sz="0" w:space="0" w:color="auto"/>
                <w:right w:val="none" w:sz="0" w:space="0" w:color="auto"/>
              </w:divBdr>
            </w:div>
            <w:div w:id="484981078">
              <w:marLeft w:val="0"/>
              <w:marRight w:val="0"/>
              <w:marTop w:val="0"/>
              <w:marBottom w:val="0"/>
              <w:divBdr>
                <w:top w:val="none" w:sz="0" w:space="0" w:color="auto"/>
                <w:left w:val="none" w:sz="0" w:space="0" w:color="auto"/>
                <w:bottom w:val="none" w:sz="0" w:space="0" w:color="auto"/>
                <w:right w:val="none" w:sz="0" w:space="0" w:color="auto"/>
              </w:divBdr>
            </w:div>
            <w:div w:id="1112822396">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358166649">
              <w:marLeft w:val="0"/>
              <w:marRight w:val="0"/>
              <w:marTop w:val="0"/>
              <w:marBottom w:val="0"/>
              <w:divBdr>
                <w:top w:val="none" w:sz="0" w:space="0" w:color="auto"/>
                <w:left w:val="none" w:sz="0" w:space="0" w:color="auto"/>
                <w:bottom w:val="none" w:sz="0" w:space="0" w:color="auto"/>
                <w:right w:val="none" w:sz="0" w:space="0" w:color="auto"/>
              </w:divBdr>
            </w:div>
            <w:div w:id="886379129">
              <w:marLeft w:val="0"/>
              <w:marRight w:val="0"/>
              <w:marTop w:val="0"/>
              <w:marBottom w:val="0"/>
              <w:divBdr>
                <w:top w:val="none" w:sz="0" w:space="0" w:color="auto"/>
                <w:left w:val="none" w:sz="0" w:space="0" w:color="auto"/>
                <w:bottom w:val="none" w:sz="0" w:space="0" w:color="auto"/>
                <w:right w:val="none" w:sz="0" w:space="0" w:color="auto"/>
              </w:divBdr>
            </w:div>
            <w:div w:id="1122194143">
              <w:marLeft w:val="0"/>
              <w:marRight w:val="0"/>
              <w:marTop w:val="0"/>
              <w:marBottom w:val="0"/>
              <w:divBdr>
                <w:top w:val="none" w:sz="0" w:space="0" w:color="auto"/>
                <w:left w:val="none" w:sz="0" w:space="0" w:color="auto"/>
                <w:bottom w:val="none" w:sz="0" w:space="0" w:color="auto"/>
                <w:right w:val="none" w:sz="0" w:space="0" w:color="auto"/>
              </w:divBdr>
            </w:div>
            <w:div w:id="1315766538">
              <w:marLeft w:val="0"/>
              <w:marRight w:val="0"/>
              <w:marTop w:val="0"/>
              <w:marBottom w:val="0"/>
              <w:divBdr>
                <w:top w:val="none" w:sz="0" w:space="0" w:color="auto"/>
                <w:left w:val="none" w:sz="0" w:space="0" w:color="auto"/>
                <w:bottom w:val="none" w:sz="0" w:space="0" w:color="auto"/>
                <w:right w:val="none" w:sz="0" w:space="0" w:color="auto"/>
              </w:divBdr>
            </w:div>
            <w:div w:id="1961522151">
              <w:marLeft w:val="0"/>
              <w:marRight w:val="0"/>
              <w:marTop w:val="0"/>
              <w:marBottom w:val="0"/>
              <w:divBdr>
                <w:top w:val="none" w:sz="0" w:space="0" w:color="auto"/>
                <w:left w:val="none" w:sz="0" w:space="0" w:color="auto"/>
                <w:bottom w:val="none" w:sz="0" w:space="0" w:color="auto"/>
                <w:right w:val="none" w:sz="0" w:space="0" w:color="auto"/>
              </w:divBdr>
            </w:div>
            <w:div w:id="148060850">
              <w:marLeft w:val="0"/>
              <w:marRight w:val="0"/>
              <w:marTop w:val="0"/>
              <w:marBottom w:val="0"/>
              <w:divBdr>
                <w:top w:val="none" w:sz="0" w:space="0" w:color="auto"/>
                <w:left w:val="none" w:sz="0" w:space="0" w:color="auto"/>
                <w:bottom w:val="none" w:sz="0" w:space="0" w:color="auto"/>
                <w:right w:val="none" w:sz="0" w:space="0" w:color="auto"/>
              </w:divBdr>
            </w:div>
            <w:div w:id="1284650559">
              <w:marLeft w:val="0"/>
              <w:marRight w:val="0"/>
              <w:marTop w:val="0"/>
              <w:marBottom w:val="0"/>
              <w:divBdr>
                <w:top w:val="none" w:sz="0" w:space="0" w:color="auto"/>
                <w:left w:val="none" w:sz="0" w:space="0" w:color="auto"/>
                <w:bottom w:val="none" w:sz="0" w:space="0" w:color="auto"/>
                <w:right w:val="none" w:sz="0" w:space="0" w:color="auto"/>
              </w:divBdr>
            </w:div>
            <w:div w:id="932275822">
              <w:marLeft w:val="0"/>
              <w:marRight w:val="0"/>
              <w:marTop w:val="0"/>
              <w:marBottom w:val="0"/>
              <w:divBdr>
                <w:top w:val="none" w:sz="0" w:space="0" w:color="auto"/>
                <w:left w:val="none" w:sz="0" w:space="0" w:color="auto"/>
                <w:bottom w:val="none" w:sz="0" w:space="0" w:color="auto"/>
                <w:right w:val="none" w:sz="0" w:space="0" w:color="auto"/>
              </w:divBdr>
            </w:div>
            <w:div w:id="951519639">
              <w:marLeft w:val="0"/>
              <w:marRight w:val="0"/>
              <w:marTop w:val="0"/>
              <w:marBottom w:val="0"/>
              <w:divBdr>
                <w:top w:val="none" w:sz="0" w:space="0" w:color="auto"/>
                <w:left w:val="none" w:sz="0" w:space="0" w:color="auto"/>
                <w:bottom w:val="none" w:sz="0" w:space="0" w:color="auto"/>
                <w:right w:val="none" w:sz="0" w:space="0" w:color="auto"/>
              </w:divBdr>
            </w:div>
            <w:div w:id="1792748180">
              <w:marLeft w:val="0"/>
              <w:marRight w:val="0"/>
              <w:marTop w:val="0"/>
              <w:marBottom w:val="0"/>
              <w:divBdr>
                <w:top w:val="none" w:sz="0" w:space="0" w:color="auto"/>
                <w:left w:val="none" w:sz="0" w:space="0" w:color="auto"/>
                <w:bottom w:val="none" w:sz="0" w:space="0" w:color="auto"/>
                <w:right w:val="none" w:sz="0" w:space="0" w:color="auto"/>
              </w:divBdr>
            </w:div>
            <w:div w:id="2028632892">
              <w:marLeft w:val="0"/>
              <w:marRight w:val="0"/>
              <w:marTop w:val="0"/>
              <w:marBottom w:val="0"/>
              <w:divBdr>
                <w:top w:val="none" w:sz="0" w:space="0" w:color="auto"/>
                <w:left w:val="none" w:sz="0" w:space="0" w:color="auto"/>
                <w:bottom w:val="none" w:sz="0" w:space="0" w:color="auto"/>
                <w:right w:val="none" w:sz="0" w:space="0" w:color="auto"/>
              </w:divBdr>
            </w:div>
            <w:div w:id="1441561888">
              <w:marLeft w:val="0"/>
              <w:marRight w:val="0"/>
              <w:marTop w:val="0"/>
              <w:marBottom w:val="0"/>
              <w:divBdr>
                <w:top w:val="none" w:sz="0" w:space="0" w:color="auto"/>
                <w:left w:val="none" w:sz="0" w:space="0" w:color="auto"/>
                <w:bottom w:val="none" w:sz="0" w:space="0" w:color="auto"/>
                <w:right w:val="none" w:sz="0" w:space="0" w:color="auto"/>
              </w:divBdr>
            </w:div>
            <w:div w:id="1827087283">
              <w:marLeft w:val="0"/>
              <w:marRight w:val="0"/>
              <w:marTop w:val="0"/>
              <w:marBottom w:val="0"/>
              <w:divBdr>
                <w:top w:val="none" w:sz="0" w:space="0" w:color="auto"/>
                <w:left w:val="none" w:sz="0" w:space="0" w:color="auto"/>
                <w:bottom w:val="none" w:sz="0" w:space="0" w:color="auto"/>
                <w:right w:val="none" w:sz="0" w:space="0" w:color="auto"/>
              </w:divBdr>
            </w:div>
            <w:div w:id="775903659">
              <w:marLeft w:val="0"/>
              <w:marRight w:val="0"/>
              <w:marTop w:val="0"/>
              <w:marBottom w:val="0"/>
              <w:divBdr>
                <w:top w:val="none" w:sz="0" w:space="0" w:color="auto"/>
                <w:left w:val="none" w:sz="0" w:space="0" w:color="auto"/>
                <w:bottom w:val="none" w:sz="0" w:space="0" w:color="auto"/>
                <w:right w:val="none" w:sz="0" w:space="0" w:color="auto"/>
              </w:divBdr>
            </w:div>
            <w:div w:id="679429857">
              <w:marLeft w:val="0"/>
              <w:marRight w:val="0"/>
              <w:marTop w:val="0"/>
              <w:marBottom w:val="0"/>
              <w:divBdr>
                <w:top w:val="none" w:sz="0" w:space="0" w:color="auto"/>
                <w:left w:val="none" w:sz="0" w:space="0" w:color="auto"/>
                <w:bottom w:val="none" w:sz="0" w:space="0" w:color="auto"/>
                <w:right w:val="none" w:sz="0" w:space="0" w:color="auto"/>
              </w:divBdr>
            </w:div>
            <w:div w:id="1308433704">
              <w:marLeft w:val="0"/>
              <w:marRight w:val="0"/>
              <w:marTop w:val="0"/>
              <w:marBottom w:val="0"/>
              <w:divBdr>
                <w:top w:val="none" w:sz="0" w:space="0" w:color="auto"/>
                <w:left w:val="none" w:sz="0" w:space="0" w:color="auto"/>
                <w:bottom w:val="none" w:sz="0" w:space="0" w:color="auto"/>
                <w:right w:val="none" w:sz="0" w:space="0" w:color="auto"/>
              </w:divBdr>
            </w:div>
            <w:div w:id="3042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9/bfm.2016.0048" TargetMode="External"/><Relationship Id="rId13" Type="http://schemas.openxmlformats.org/officeDocument/2006/relationships/hyperlink" Target="https://www2.deloitte.com/content/dam/Deloitte/au/Documents/Economics/deloitte-au-economics-financial-impact-breast-cancer-180917.pdf" TargetMode="External"/><Relationship Id="rId18" Type="http://schemas.openxmlformats.org/officeDocument/2006/relationships/hyperlink" Target="https://doi.org/10.1093/jnci/djs505" TargetMode="External"/><Relationship Id="rId26" Type="http://schemas.openxmlformats.org/officeDocument/2006/relationships/hyperlink" Target="https://doi.org/10.1016/j.ajpath.2017.06.020" TargetMode="External"/><Relationship Id="rId39" Type="http://schemas.openxmlformats.org/officeDocument/2006/relationships/hyperlink" Target="https://doi.org/10.1038/nrc1839" TargetMode="External"/><Relationship Id="rId3" Type="http://schemas.openxmlformats.org/officeDocument/2006/relationships/webSettings" Target="webSettings.xml"/><Relationship Id="rId21" Type="http://schemas.openxmlformats.org/officeDocument/2006/relationships/hyperlink" Target="https://doi.org/10.1210/jcem-71-2-276" TargetMode="External"/><Relationship Id="rId34" Type="http://schemas.openxmlformats.org/officeDocument/2006/relationships/hyperlink" Target="https://doi.org/10.1089/bfm.2015.0153" TargetMode="External"/><Relationship Id="rId42" Type="http://schemas.openxmlformats.org/officeDocument/2006/relationships/hyperlink" Target="https://doi.org/10.1177/0890334416683676" TargetMode="External"/><Relationship Id="rId47" Type="http://schemas.openxmlformats.org/officeDocument/2006/relationships/fontTable" Target="fontTable.xml"/><Relationship Id="rId7" Type="http://schemas.openxmlformats.org/officeDocument/2006/relationships/hyperlink" Target="https://doi.org/10.15585/mmwr.mm6627a3" TargetMode="External"/><Relationship Id="rId12" Type="http://schemas.openxmlformats.org/officeDocument/2006/relationships/hyperlink" Target="https://doi.org/10.1016/j.soc.2017.07.009" TargetMode="External"/><Relationship Id="rId17" Type="http://schemas.openxmlformats.org/officeDocument/2006/relationships/hyperlink" Target="https://doi.org/10.1016/S0140-6736(71)92335-X" TargetMode="External"/><Relationship Id="rId25" Type="http://schemas.openxmlformats.org/officeDocument/2006/relationships/hyperlink" Target="https://doi.org/10.1093/annonc/mdv379" TargetMode="External"/><Relationship Id="rId33" Type="http://schemas.openxmlformats.org/officeDocument/2006/relationships/hyperlink" Target="https://doi.org/10.1136/eb-2015-102200" TargetMode="External"/><Relationship Id="rId38" Type="http://schemas.openxmlformats.org/officeDocument/2006/relationships/hyperlink" Target="https://doi.org/10.1186/1471-2407-13-584"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07/s10549-017-4418-y" TargetMode="External"/><Relationship Id="rId20" Type="http://schemas.openxmlformats.org/officeDocument/2006/relationships/hyperlink" Target="https://doi.org/10.1002/ijc.31063" TargetMode="External"/><Relationship Id="rId29" Type="http://schemas.openxmlformats.org/officeDocument/2006/relationships/hyperlink" Target="https://www.imperial.ac.uk/news/185333/mothers-donate-breast-milk-pioneering-citizen/" TargetMode="External"/><Relationship Id="rId41" Type="http://schemas.openxmlformats.org/officeDocument/2006/relationships/hyperlink" Target="https://doi.org/10.3961/jpmph.16.066" TargetMode="External"/><Relationship Id="rId1" Type="http://schemas.openxmlformats.org/officeDocument/2006/relationships/styles" Target="styles.xml"/><Relationship Id="rId6" Type="http://schemas.openxmlformats.org/officeDocument/2006/relationships/hyperlink" Target="https://doi.org/10.1093/jnci/djv172" TargetMode="External"/><Relationship Id="rId11" Type="http://schemas.openxmlformats.org/officeDocument/2006/relationships/hyperlink" Target="https://doi.org/10.3322/caac.21271" TargetMode="External"/><Relationship Id="rId24" Type="http://schemas.openxmlformats.org/officeDocument/2006/relationships/hyperlink" Target="https://doi.org/10.1093/annonc/mdv379" TargetMode="External"/><Relationship Id="rId32" Type="http://schemas.openxmlformats.org/officeDocument/2006/relationships/hyperlink" Target="https://doi.org/10.3945/an.114.007435" TargetMode="External"/><Relationship Id="rId37" Type="http://schemas.openxmlformats.org/officeDocument/2006/relationships/hyperlink" Target="https://doi.org/10.1089/thy.2009.0296" TargetMode="External"/><Relationship Id="rId40" Type="http://schemas.openxmlformats.org/officeDocument/2006/relationships/hyperlink" Target="https://doi.org/10.1186/1471-2407-14-62" TargetMode="External"/><Relationship Id="rId45" Type="http://schemas.openxmlformats.org/officeDocument/2006/relationships/hyperlink" Target="https://doi.org/10.1007/s12026-015-8764-8" TargetMode="External"/><Relationship Id="rId5" Type="http://schemas.openxmlformats.org/officeDocument/2006/relationships/endnotes" Target="endnotes.xml"/><Relationship Id="rId15" Type="http://schemas.openxmlformats.org/officeDocument/2006/relationships/hyperlink" Target="https://doi.org/10.1016/j.tem.2004.05.011" TargetMode="External"/><Relationship Id="rId23" Type="http://schemas.openxmlformats.org/officeDocument/2006/relationships/hyperlink" Target="https://doi.org/10.1371/journal.pone.0151093" TargetMode="External"/><Relationship Id="rId28" Type="http://schemas.openxmlformats.org/officeDocument/2006/relationships/hyperlink" Target="https://doi.org/10.1016/j.ctrv.2016.07.006" TargetMode="External"/><Relationship Id="rId36" Type="http://schemas.openxmlformats.org/officeDocument/2006/relationships/hyperlink" Target="https://doi.org/10.1186/1471-2407-12-100" TargetMode="External"/><Relationship Id="rId10" Type="http://schemas.openxmlformats.org/officeDocument/2006/relationships/hyperlink" Target="https://doi.org/10.1158/1055-9965.EPI-17-0450" TargetMode="External"/><Relationship Id="rId19" Type="http://schemas.openxmlformats.org/officeDocument/2006/relationships/hyperlink" Target="https://doi.org/10.1093/jnci/dju091" TargetMode="External"/><Relationship Id="rId31" Type="http://schemas.openxmlformats.org/officeDocument/2006/relationships/hyperlink" Target="https://doi.org/10.1210/jcem.86.3.7283" TargetMode="External"/><Relationship Id="rId44" Type="http://schemas.openxmlformats.org/officeDocument/2006/relationships/hyperlink" Target="https://doi.org/10.1016/j.clnu.2015.12.005" TargetMode="External"/><Relationship Id="rId4" Type="http://schemas.openxmlformats.org/officeDocument/2006/relationships/footnotes" Target="footnotes.xml"/><Relationship Id="rId9" Type="http://schemas.openxmlformats.org/officeDocument/2006/relationships/hyperlink" Target="https://doi.org/10.1093/humupd/dmi008" TargetMode="External"/><Relationship Id="rId14" Type="http://schemas.openxmlformats.org/officeDocument/2006/relationships/hyperlink" Target="https://doi.org/10.3322/caac.21412" TargetMode="External"/><Relationship Id="rId22" Type="http://schemas.openxmlformats.org/officeDocument/2006/relationships/hyperlink" Target="https://doi.org/10.1111/jocn.12368" TargetMode="External"/><Relationship Id="rId27" Type="http://schemas.openxmlformats.org/officeDocument/2006/relationships/hyperlink" Target="https://doi.org/10.1089/bfm.2014.0152" TargetMode="External"/><Relationship Id="rId30" Type="http://schemas.openxmlformats.org/officeDocument/2006/relationships/hyperlink" Target="https://doi.org/10.1053/j.semperi.2017.04.007" TargetMode="External"/><Relationship Id="rId35" Type="http://schemas.openxmlformats.org/officeDocument/2006/relationships/hyperlink" Target="https://doi.org/10.1089/bfm.2013.0097" TargetMode="External"/><Relationship Id="rId43" Type="http://schemas.openxmlformats.org/officeDocument/2006/relationships/hyperlink" Target="https://doi.org/10.1016/S0140-6736(15)01024-7"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4774</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3</cp:revision>
  <dcterms:created xsi:type="dcterms:W3CDTF">2019-07-30T16:48:00Z</dcterms:created>
  <dcterms:modified xsi:type="dcterms:W3CDTF">2019-07-30T22:17:00Z</dcterms:modified>
</cp:coreProperties>
</file>