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67C6" w:rsidRPr="00CC3E56" w:rsidRDefault="008967C6" w:rsidP="008967C6">
      <w:pPr>
        <w:ind w:left="144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230E7272" wp14:editId="7C495188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6457950" cy="251460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Fig5_transfection_effect_and_plate_coating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75257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3C9D19C" wp14:editId="107B0340">
            <wp:extent cx="4419600" cy="30861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4d_e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7C6" w:rsidRDefault="008967C6" w:rsidP="008967C6">
      <w:pPr>
        <w:rPr>
          <w:rFonts w:ascii="Arial" w:hAnsi="Arial" w:cs="Arial"/>
          <w:b/>
          <w:sz w:val="22"/>
          <w:szCs w:val="22"/>
        </w:rPr>
      </w:pPr>
    </w:p>
    <w:p w:rsidR="008967C6" w:rsidRPr="00CC3E56" w:rsidRDefault="008967C6" w:rsidP="008967C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Fig. S5</w:t>
      </w:r>
      <w:r w:rsidRPr="00CC3E56">
        <w:rPr>
          <w:rFonts w:ascii="Arial" w:hAnsi="Arial" w:cs="Arial"/>
          <w:b/>
          <w:sz w:val="22"/>
          <w:szCs w:val="22"/>
        </w:rPr>
        <w:t xml:space="preserve">:  </w:t>
      </w:r>
      <w:r>
        <w:rPr>
          <w:rFonts w:ascii="Arial" w:hAnsi="Arial" w:cs="Arial"/>
          <w:b/>
          <w:sz w:val="22"/>
          <w:szCs w:val="22"/>
        </w:rPr>
        <w:t>Determination</w:t>
      </w:r>
      <w:r w:rsidRPr="00CC3E56">
        <w:rPr>
          <w:rFonts w:ascii="Arial" w:hAnsi="Arial" w:cs="Arial"/>
          <w:b/>
          <w:sz w:val="22"/>
          <w:szCs w:val="22"/>
        </w:rPr>
        <w:t xml:space="preserve"> of plate coating method for </w:t>
      </w:r>
      <w:proofErr w:type="spellStart"/>
      <w:r w:rsidRPr="00CC3E56">
        <w:rPr>
          <w:rFonts w:ascii="Arial" w:hAnsi="Arial" w:cs="Arial"/>
          <w:b/>
          <w:sz w:val="22"/>
          <w:szCs w:val="22"/>
        </w:rPr>
        <w:t>siRNA</w:t>
      </w:r>
      <w:proofErr w:type="spellEnd"/>
      <w:r w:rsidRPr="00CC3E56">
        <w:rPr>
          <w:rFonts w:ascii="Arial" w:hAnsi="Arial" w:cs="Arial"/>
          <w:b/>
          <w:sz w:val="22"/>
          <w:szCs w:val="22"/>
        </w:rPr>
        <w:t xml:space="preserve"> transfection and high content imaging in </w:t>
      </w:r>
      <w:proofErr w:type="spellStart"/>
      <w:r w:rsidRPr="00CC3E56">
        <w:rPr>
          <w:rFonts w:ascii="Arial" w:hAnsi="Arial" w:cs="Arial"/>
          <w:b/>
          <w:sz w:val="22"/>
          <w:szCs w:val="22"/>
        </w:rPr>
        <w:t>iPSC</w:t>
      </w:r>
      <w:proofErr w:type="spellEnd"/>
      <w:r w:rsidRPr="00CC3E56">
        <w:rPr>
          <w:rFonts w:ascii="Arial" w:hAnsi="Arial" w:cs="Arial"/>
          <w:b/>
          <w:sz w:val="22"/>
          <w:szCs w:val="22"/>
        </w:rPr>
        <w:t xml:space="preserve">-derived neurons. </w:t>
      </w:r>
      <w:r w:rsidRPr="00CC3E56">
        <w:rPr>
          <w:rFonts w:ascii="Arial" w:hAnsi="Arial" w:cs="Arial"/>
          <w:sz w:val="22"/>
          <w:szCs w:val="22"/>
        </w:rPr>
        <w:t xml:space="preserve">Dramatic cell loss was observed when using only a single coating of </w:t>
      </w:r>
      <w:proofErr w:type="spellStart"/>
      <w:r w:rsidRPr="00CC3E56">
        <w:rPr>
          <w:rFonts w:ascii="Arial" w:hAnsi="Arial" w:cs="Arial"/>
          <w:sz w:val="22"/>
          <w:szCs w:val="22"/>
        </w:rPr>
        <w:t>laminin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compared to the double-coating method of poly-D-lysine (PDL) + </w:t>
      </w:r>
      <w:proofErr w:type="spellStart"/>
      <w:r w:rsidRPr="00CC3E56">
        <w:rPr>
          <w:rFonts w:ascii="Arial" w:hAnsi="Arial" w:cs="Arial"/>
          <w:sz w:val="22"/>
          <w:szCs w:val="22"/>
        </w:rPr>
        <w:t>laminin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. Top graphs represent the number of cells available for </w:t>
      </w:r>
      <w:proofErr w:type="spellStart"/>
      <w:r w:rsidRPr="00CC3E56">
        <w:rPr>
          <w:rFonts w:ascii="Arial" w:hAnsi="Arial" w:cs="Arial"/>
          <w:sz w:val="22"/>
          <w:szCs w:val="22"/>
        </w:rPr>
        <w:t>neurite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outgrowth analysis by high content imaging after (a) </w:t>
      </w:r>
      <w:proofErr w:type="spellStart"/>
      <w:r w:rsidRPr="00CC3E56">
        <w:rPr>
          <w:rFonts w:ascii="Arial" w:hAnsi="Arial" w:cs="Arial"/>
          <w:sz w:val="22"/>
          <w:szCs w:val="22"/>
        </w:rPr>
        <w:t>untransfected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-paclitaxel treatment, (b) paclitaxel treatment after </w:t>
      </w:r>
      <w:proofErr w:type="spellStart"/>
      <w:r w:rsidRPr="00CC3E56">
        <w:rPr>
          <w:rFonts w:ascii="Arial" w:hAnsi="Arial" w:cs="Arial"/>
          <w:sz w:val="22"/>
          <w:szCs w:val="22"/>
        </w:rPr>
        <w:t>Accell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transfection of non-targeting control, and (c) vincristine treatment after </w:t>
      </w:r>
      <w:proofErr w:type="spellStart"/>
      <w:r w:rsidRPr="00CC3E56">
        <w:rPr>
          <w:rFonts w:ascii="Arial" w:hAnsi="Arial" w:cs="Arial"/>
          <w:sz w:val="22"/>
          <w:szCs w:val="22"/>
        </w:rPr>
        <w:t>Accell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transfection of non-targeting control. Representative images of 1 well of cells imaged after </w:t>
      </w:r>
      <w:proofErr w:type="spellStart"/>
      <w:r w:rsidRPr="00CC3E56">
        <w:rPr>
          <w:rFonts w:ascii="Arial" w:hAnsi="Arial" w:cs="Arial"/>
          <w:sz w:val="22"/>
          <w:szCs w:val="22"/>
        </w:rPr>
        <w:t>Accell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transfection with the (d) single-coating, </w:t>
      </w:r>
      <w:proofErr w:type="spellStart"/>
      <w:r w:rsidRPr="00CC3E56">
        <w:rPr>
          <w:rFonts w:ascii="Arial" w:hAnsi="Arial" w:cs="Arial"/>
          <w:sz w:val="22"/>
          <w:szCs w:val="22"/>
        </w:rPr>
        <w:t>laminin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only or (e) double-coating plating method using PDL plates and adding cells with </w:t>
      </w:r>
      <w:proofErr w:type="spellStart"/>
      <w:r w:rsidRPr="00CC3E56">
        <w:rPr>
          <w:rFonts w:ascii="Arial" w:hAnsi="Arial" w:cs="Arial"/>
          <w:sz w:val="22"/>
          <w:szCs w:val="22"/>
        </w:rPr>
        <w:t>laminin</w:t>
      </w:r>
      <w:proofErr w:type="spellEnd"/>
      <w:r w:rsidRPr="00CC3E56">
        <w:rPr>
          <w:rFonts w:ascii="Arial" w:hAnsi="Arial" w:cs="Arial"/>
          <w:sz w:val="22"/>
          <w:szCs w:val="22"/>
        </w:rPr>
        <w:t>.</w:t>
      </w:r>
    </w:p>
    <w:p w:rsidR="00B05BF7" w:rsidRPr="008967C6" w:rsidRDefault="00B05BF7" w:rsidP="008967C6">
      <w:bookmarkStart w:id="0" w:name="_GoBack"/>
      <w:bookmarkEnd w:id="0"/>
    </w:p>
    <w:sectPr w:rsidR="00B05BF7" w:rsidRPr="008967C6" w:rsidSect="002660F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502"/>
    <w:rsid w:val="002660F2"/>
    <w:rsid w:val="006156A7"/>
    <w:rsid w:val="008967C6"/>
    <w:rsid w:val="00921C64"/>
    <w:rsid w:val="00922502"/>
    <w:rsid w:val="00B05BF7"/>
    <w:rsid w:val="00FA3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F34D1D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67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5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50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67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5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50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jpe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117</Words>
  <Characters>669</Characters>
  <Application>Microsoft Macintosh Word</Application>
  <DocSecurity>0</DocSecurity>
  <Lines>5</Lines>
  <Paragraphs>1</Paragraphs>
  <ScaleCrop>false</ScaleCrop>
  <Company>University of Chicago</Company>
  <LinksUpToDate>false</LinksUpToDate>
  <CharactersWithSpaces>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Wheeler</dc:creator>
  <cp:keywords/>
  <dc:description/>
  <cp:lastModifiedBy>Heather Wheeler</cp:lastModifiedBy>
  <cp:revision>2</cp:revision>
  <dcterms:created xsi:type="dcterms:W3CDTF">2014-07-30T13:42:00Z</dcterms:created>
  <dcterms:modified xsi:type="dcterms:W3CDTF">2014-07-30T13:42:00Z</dcterms:modified>
</cp:coreProperties>
</file>