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58AF2E" w14:textId="77777777" w:rsidR="004E2C13" w:rsidRDefault="004E2C13" w:rsidP="002105D7">
      <w:pPr>
        <w:spacing w:line="480" w:lineRule="auto"/>
        <w:rPr>
          <w:rFonts w:ascii="Times New Roman" w:hAnsi="Times New Roman" w:cs="Times New Roman"/>
        </w:rPr>
      </w:pPr>
    </w:p>
    <w:p w14:paraId="3F4530E2" w14:textId="77777777" w:rsidR="004E2C13" w:rsidRDefault="004E2C13" w:rsidP="002105D7">
      <w:pPr>
        <w:spacing w:line="480" w:lineRule="auto"/>
        <w:rPr>
          <w:rFonts w:ascii="Times New Roman" w:hAnsi="Times New Roman" w:cs="Times New Roman"/>
        </w:rPr>
      </w:pPr>
    </w:p>
    <w:p w14:paraId="5C711847" w14:textId="77777777" w:rsidR="004E2C13" w:rsidRDefault="004E2C13" w:rsidP="002105D7">
      <w:pPr>
        <w:spacing w:line="480" w:lineRule="auto"/>
        <w:rPr>
          <w:rFonts w:ascii="Times New Roman" w:hAnsi="Times New Roman" w:cs="Times New Roman"/>
        </w:rPr>
      </w:pPr>
    </w:p>
    <w:p w14:paraId="79BD5540" w14:textId="77777777" w:rsidR="004E2C13" w:rsidRDefault="004E2C13" w:rsidP="002105D7">
      <w:pPr>
        <w:spacing w:line="480" w:lineRule="auto"/>
        <w:rPr>
          <w:rFonts w:ascii="Times New Roman" w:hAnsi="Times New Roman" w:cs="Times New Roman"/>
        </w:rPr>
      </w:pPr>
    </w:p>
    <w:p w14:paraId="6F7C62F2" w14:textId="77777777" w:rsidR="004E2C13" w:rsidRDefault="004E2C13" w:rsidP="002105D7">
      <w:pPr>
        <w:spacing w:line="480" w:lineRule="auto"/>
        <w:rPr>
          <w:rFonts w:ascii="Times New Roman" w:hAnsi="Times New Roman" w:cs="Times New Roman"/>
        </w:rPr>
      </w:pPr>
    </w:p>
    <w:p w14:paraId="45180D68" w14:textId="77777777" w:rsidR="004E2C13" w:rsidRDefault="004E2C13" w:rsidP="002105D7">
      <w:pPr>
        <w:spacing w:line="480" w:lineRule="auto"/>
        <w:rPr>
          <w:rFonts w:ascii="Times New Roman" w:hAnsi="Times New Roman" w:cs="Times New Roman"/>
        </w:rPr>
      </w:pPr>
    </w:p>
    <w:p w14:paraId="61DE4863" w14:textId="3EB2CFE3" w:rsidR="004E2C13" w:rsidRPr="00EF794F" w:rsidRDefault="001D2130" w:rsidP="00EF794F">
      <w:pPr>
        <w:jc w:val="center"/>
        <w:rPr>
          <w:rFonts w:ascii="Times New Roman" w:hAnsi="Times New Roman" w:cs="Times New Roman"/>
        </w:rPr>
      </w:pPr>
      <w:r>
        <w:rPr>
          <w:rFonts w:ascii="Times New Roman" w:hAnsi="Times New Roman" w:cs="Times New Roman"/>
        </w:rPr>
        <w:t>Moving Towards Opportunity</w:t>
      </w:r>
    </w:p>
    <w:p w14:paraId="278BF674" w14:textId="3FF6ACB4" w:rsidR="004E2C13" w:rsidRPr="00EF794F" w:rsidRDefault="001E004C" w:rsidP="00EF794F">
      <w:pPr>
        <w:jc w:val="center"/>
        <w:rPr>
          <w:rFonts w:ascii="Times New Roman" w:hAnsi="Times New Roman" w:cs="Times New Roman"/>
        </w:rPr>
      </w:pPr>
      <w:r w:rsidRPr="00EF794F">
        <w:rPr>
          <w:rFonts w:ascii="Times New Roman" w:hAnsi="Times New Roman" w:cs="Times New Roman"/>
        </w:rPr>
        <w:t>A Geospatial Analysis of the Housing Choice Voucher Program in Chicago</w:t>
      </w:r>
    </w:p>
    <w:p w14:paraId="3F7A769D" w14:textId="074BDAAC" w:rsidR="004E2C13" w:rsidRPr="00EF794F" w:rsidRDefault="004E2C13" w:rsidP="00EF794F">
      <w:pPr>
        <w:jc w:val="center"/>
        <w:rPr>
          <w:rFonts w:ascii="Times New Roman" w:hAnsi="Times New Roman" w:cs="Times New Roman"/>
        </w:rPr>
      </w:pPr>
    </w:p>
    <w:p w14:paraId="582540E5" w14:textId="77777777" w:rsidR="004E2C13" w:rsidRPr="00EF794F" w:rsidRDefault="004E2C13" w:rsidP="00EF794F">
      <w:pPr>
        <w:jc w:val="center"/>
        <w:rPr>
          <w:rFonts w:ascii="Times New Roman" w:hAnsi="Times New Roman" w:cs="Times New Roman"/>
        </w:rPr>
      </w:pPr>
    </w:p>
    <w:p w14:paraId="2837858F" w14:textId="77777777" w:rsidR="004E2C13" w:rsidRPr="00EF794F" w:rsidRDefault="004E2C13" w:rsidP="00EF794F">
      <w:pPr>
        <w:jc w:val="center"/>
        <w:rPr>
          <w:rFonts w:ascii="Times New Roman" w:hAnsi="Times New Roman" w:cs="Times New Roman"/>
        </w:rPr>
      </w:pPr>
    </w:p>
    <w:p w14:paraId="750B75CB" w14:textId="77777777" w:rsidR="004E2C13" w:rsidRPr="00EF794F" w:rsidRDefault="004E2C13" w:rsidP="00EF794F">
      <w:pPr>
        <w:jc w:val="center"/>
        <w:rPr>
          <w:rFonts w:ascii="Times New Roman" w:hAnsi="Times New Roman" w:cs="Times New Roman"/>
        </w:rPr>
      </w:pPr>
    </w:p>
    <w:p w14:paraId="53B2EB73" w14:textId="77777777" w:rsidR="004E2C13" w:rsidRPr="00EF794F" w:rsidRDefault="004E2C13" w:rsidP="00EF794F">
      <w:pPr>
        <w:jc w:val="center"/>
        <w:rPr>
          <w:rFonts w:ascii="Times New Roman" w:hAnsi="Times New Roman" w:cs="Times New Roman"/>
        </w:rPr>
      </w:pPr>
    </w:p>
    <w:p w14:paraId="11FF7A9D" w14:textId="77777777" w:rsidR="004E2C13" w:rsidRPr="00EF794F" w:rsidRDefault="004E2C13" w:rsidP="00EF794F">
      <w:pPr>
        <w:jc w:val="center"/>
        <w:rPr>
          <w:rFonts w:ascii="Times New Roman" w:hAnsi="Times New Roman" w:cs="Times New Roman"/>
        </w:rPr>
      </w:pPr>
    </w:p>
    <w:p w14:paraId="110F98BA" w14:textId="77777777" w:rsidR="004E2C13" w:rsidRPr="00EF794F" w:rsidRDefault="004E2C13" w:rsidP="00EF794F">
      <w:pPr>
        <w:jc w:val="center"/>
        <w:rPr>
          <w:rFonts w:ascii="Times New Roman" w:hAnsi="Times New Roman" w:cs="Times New Roman"/>
        </w:rPr>
      </w:pPr>
    </w:p>
    <w:p w14:paraId="1E62DA2F" w14:textId="77777777" w:rsidR="004E2C13" w:rsidRPr="00EF794F" w:rsidRDefault="004E2C13" w:rsidP="00EF794F">
      <w:pPr>
        <w:jc w:val="center"/>
        <w:rPr>
          <w:rFonts w:ascii="Times New Roman" w:hAnsi="Times New Roman" w:cs="Times New Roman"/>
        </w:rPr>
      </w:pPr>
    </w:p>
    <w:p w14:paraId="515902E8" w14:textId="77777777" w:rsidR="004E2C13" w:rsidRPr="00EF794F" w:rsidRDefault="004E2C13" w:rsidP="00EF794F">
      <w:pPr>
        <w:jc w:val="center"/>
        <w:rPr>
          <w:rFonts w:ascii="Times New Roman" w:hAnsi="Times New Roman" w:cs="Times New Roman"/>
        </w:rPr>
      </w:pPr>
    </w:p>
    <w:p w14:paraId="5ED16335" w14:textId="77777777" w:rsidR="004E2C13" w:rsidRPr="00EF794F" w:rsidRDefault="004E2C13" w:rsidP="00EF794F">
      <w:pPr>
        <w:jc w:val="center"/>
        <w:rPr>
          <w:rFonts w:ascii="Times New Roman" w:hAnsi="Times New Roman" w:cs="Times New Roman"/>
        </w:rPr>
      </w:pPr>
    </w:p>
    <w:p w14:paraId="21D7DBCC" w14:textId="77777777" w:rsidR="004E2C13" w:rsidRPr="00EF794F" w:rsidRDefault="004E2C13" w:rsidP="00EF794F">
      <w:pPr>
        <w:jc w:val="center"/>
        <w:rPr>
          <w:rFonts w:ascii="Times New Roman" w:hAnsi="Times New Roman" w:cs="Times New Roman"/>
        </w:rPr>
      </w:pPr>
    </w:p>
    <w:p w14:paraId="14162FA1" w14:textId="0410ADC3" w:rsidR="00690575" w:rsidRPr="00EF794F" w:rsidRDefault="005B3859" w:rsidP="00EF794F">
      <w:pPr>
        <w:jc w:val="center"/>
        <w:rPr>
          <w:rFonts w:ascii="Times New Roman" w:hAnsi="Times New Roman" w:cs="Times New Roman"/>
        </w:rPr>
      </w:pPr>
      <w:r w:rsidRPr="00EF794F">
        <w:rPr>
          <w:rFonts w:ascii="Times New Roman" w:hAnsi="Times New Roman" w:cs="Times New Roman"/>
        </w:rPr>
        <w:t>Submitted in partial fulfillment of the requirements for the degree</w:t>
      </w:r>
      <w:r w:rsidR="00690575" w:rsidRPr="00EF794F">
        <w:rPr>
          <w:rFonts w:ascii="Times New Roman" w:hAnsi="Times New Roman" w:cs="Times New Roman"/>
        </w:rPr>
        <w:t xml:space="preserve"> of</w:t>
      </w:r>
    </w:p>
    <w:p w14:paraId="28CB4355" w14:textId="0EE6CAF0" w:rsidR="00690575" w:rsidRPr="00EF794F" w:rsidRDefault="005B3859" w:rsidP="00EF794F">
      <w:pPr>
        <w:jc w:val="center"/>
        <w:rPr>
          <w:rFonts w:ascii="Times New Roman" w:hAnsi="Times New Roman" w:cs="Times New Roman"/>
          <w:i/>
        </w:rPr>
      </w:pPr>
      <w:r w:rsidRPr="00EF794F">
        <w:rPr>
          <w:rFonts w:ascii="Times New Roman" w:hAnsi="Times New Roman" w:cs="Times New Roman"/>
          <w:i/>
        </w:rPr>
        <w:t xml:space="preserve">Bachelor of </w:t>
      </w:r>
      <w:r w:rsidR="00690575" w:rsidRPr="00EF794F">
        <w:rPr>
          <w:rFonts w:ascii="Times New Roman" w:hAnsi="Times New Roman" w:cs="Times New Roman"/>
          <w:i/>
        </w:rPr>
        <w:t xml:space="preserve">Arts in </w:t>
      </w:r>
      <w:r w:rsidRPr="00EF794F">
        <w:rPr>
          <w:rFonts w:ascii="Times New Roman" w:hAnsi="Times New Roman" w:cs="Times New Roman"/>
          <w:i/>
        </w:rPr>
        <w:t>Public Policy</w:t>
      </w:r>
    </w:p>
    <w:p w14:paraId="7117D807" w14:textId="5D6AFC78" w:rsidR="004E2C13" w:rsidRPr="00EF794F" w:rsidRDefault="005B3859" w:rsidP="00EF794F">
      <w:pPr>
        <w:jc w:val="center"/>
        <w:rPr>
          <w:rFonts w:ascii="Times New Roman" w:hAnsi="Times New Roman" w:cs="Times New Roman"/>
          <w:i/>
        </w:rPr>
      </w:pPr>
      <w:r w:rsidRPr="00EF794F">
        <w:rPr>
          <w:rFonts w:ascii="Times New Roman" w:hAnsi="Times New Roman" w:cs="Times New Roman"/>
        </w:rPr>
        <w:t>at</w:t>
      </w:r>
      <w:r w:rsidRPr="00EF794F">
        <w:rPr>
          <w:rFonts w:ascii="Times New Roman" w:hAnsi="Times New Roman" w:cs="Times New Roman"/>
          <w:i/>
        </w:rPr>
        <w:t xml:space="preserve"> the University of Chicago</w:t>
      </w:r>
    </w:p>
    <w:p w14:paraId="0E716FC6" w14:textId="77777777" w:rsidR="005B3859" w:rsidRPr="00EF794F" w:rsidRDefault="005B3859" w:rsidP="00EF794F">
      <w:pPr>
        <w:jc w:val="center"/>
        <w:rPr>
          <w:rFonts w:ascii="Times New Roman" w:hAnsi="Times New Roman" w:cs="Times New Roman"/>
        </w:rPr>
      </w:pPr>
    </w:p>
    <w:p w14:paraId="2E2A6896" w14:textId="77777777" w:rsidR="005B3859" w:rsidRPr="00EF794F" w:rsidRDefault="005B3859" w:rsidP="00EF794F">
      <w:pPr>
        <w:jc w:val="center"/>
        <w:rPr>
          <w:rFonts w:ascii="Times New Roman" w:hAnsi="Times New Roman" w:cs="Times New Roman"/>
        </w:rPr>
      </w:pPr>
    </w:p>
    <w:p w14:paraId="2BFB1DFB" w14:textId="06523FD2" w:rsidR="005B3859" w:rsidRPr="00EF794F" w:rsidRDefault="005B3859" w:rsidP="00EF794F">
      <w:pPr>
        <w:jc w:val="center"/>
        <w:rPr>
          <w:rFonts w:ascii="Times New Roman" w:hAnsi="Times New Roman" w:cs="Times New Roman"/>
        </w:rPr>
      </w:pPr>
    </w:p>
    <w:p w14:paraId="0D335BB7" w14:textId="77777777" w:rsidR="005B3859" w:rsidRPr="00EF794F" w:rsidRDefault="005B3859" w:rsidP="00EF794F">
      <w:pPr>
        <w:jc w:val="center"/>
        <w:rPr>
          <w:rFonts w:ascii="Times New Roman" w:hAnsi="Times New Roman" w:cs="Times New Roman"/>
        </w:rPr>
      </w:pPr>
    </w:p>
    <w:p w14:paraId="535427C5" w14:textId="77777777" w:rsidR="005B3859" w:rsidRPr="00EF794F" w:rsidRDefault="005B3859" w:rsidP="00EF794F">
      <w:pPr>
        <w:jc w:val="center"/>
        <w:rPr>
          <w:rFonts w:ascii="Times New Roman" w:hAnsi="Times New Roman" w:cs="Times New Roman"/>
        </w:rPr>
      </w:pPr>
    </w:p>
    <w:p w14:paraId="5BB9F7B4" w14:textId="4FAF2536" w:rsidR="005B3859" w:rsidRPr="00EF794F" w:rsidRDefault="005B3859" w:rsidP="00EF794F">
      <w:pPr>
        <w:jc w:val="center"/>
        <w:rPr>
          <w:rFonts w:ascii="Times New Roman" w:hAnsi="Times New Roman" w:cs="Times New Roman"/>
        </w:rPr>
      </w:pPr>
      <w:r w:rsidRPr="00EF794F">
        <w:rPr>
          <w:rFonts w:ascii="Times New Roman" w:hAnsi="Times New Roman" w:cs="Times New Roman"/>
        </w:rPr>
        <w:t>Julia Byrne</w:t>
      </w:r>
    </w:p>
    <w:p w14:paraId="5E8690FF" w14:textId="77777777" w:rsidR="005B3859" w:rsidRPr="00EF794F" w:rsidRDefault="005B3859" w:rsidP="00EF794F">
      <w:pPr>
        <w:jc w:val="center"/>
        <w:rPr>
          <w:rFonts w:ascii="Times New Roman" w:hAnsi="Times New Roman" w:cs="Times New Roman"/>
        </w:rPr>
      </w:pPr>
    </w:p>
    <w:p w14:paraId="1C670194" w14:textId="40790C02" w:rsidR="005B3859" w:rsidRPr="00EF794F" w:rsidRDefault="005B3859" w:rsidP="00EF794F">
      <w:pPr>
        <w:jc w:val="center"/>
        <w:rPr>
          <w:rFonts w:ascii="Times New Roman" w:hAnsi="Times New Roman" w:cs="Times New Roman"/>
        </w:rPr>
      </w:pPr>
      <w:r w:rsidRPr="00EF794F">
        <w:rPr>
          <w:rFonts w:ascii="Times New Roman" w:hAnsi="Times New Roman" w:cs="Times New Roman"/>
        </w:rPr>
        <w:t xml:space="preserve">Preceptor: </w:t>
      </w:r>
      <w:proofErr w:type="spellStart"/>
      <w:r w:rsidRPr="00EF794F">
        <w:rPr>
          <w:rFonts w:ascii="Times New Roman" w:hAnsi="Times New Roman" w:cs="Times New Roman"/>
        </w:rPr>
        <w:t>Heba</w:t>
      </w:r>
      <w:proofErr w:type="spellEnd"/>
      <w:r w:rsidRPr="00EF794F">
        <w:rPr>
          <w:rFonts w:ascii="Times New Roman" w:hAnsi="Times New Roman" w:cs="Times New Roman"/>
        </w:rPr>
        <w:t xml:space="preserve"> Alex</w:t>
      </w:r>
    </w:p>
    <w:p w14:paraId="36B45DA3" w14:textId="7ECE81BD" w:rsidR="005B3859" w:rsidRDefault="005B3859" w:rsidP="00EF794F">
      <w:pPr>
        <w:jc w:val="center"/>
        <w:rPr>
          <w:rFonts w:ascii="Times New Roman" w:hAnsi="Times New Roman" w:cs="Times New Roman"/>
        </w:rPr>
      </w:pPr>
      <w:r w:rsidRPr="00EF794F">
        <w:rPr>
          <w:rFonts w:ascii="Times New Roman" w:hAnsi="Times New Roman" w:cs="Times New Roman"/>
        </w:rPr>
        <w:t>April 24, 2020</w:t>
      </w:r>
    </w:p>
    <w:p w14:paraId="754C3ED1" w14:textId="77777777" w:rsidR="001E004C" w:rsidRDefault="001E004C" w:rsidP="00EF794F">
      <w:pPr>
        <w:jc w:val="center"/>
        <w:rPr>
          <w:rFonts w:ascii="Times New Roman" w:hAnsi="Times New Roman" w:cs="Times New Roman"/>
        </w:rPr>
      </w:pPr>
    </w:p>
    <w:p w14:paraId="0912D86E" w14:textId="77777777" w:rsidR="001E004C" w:rsidRDefault="001E004C" w:rsidP="00EF794F">
      <w:pPr>
        <w:jc w:val="center"/>
        <w:rPr>
          <w:rFonts w:ascii="Times New Roman" w:hAnsi="Times New Roman" w:cs="Times New Roman"/>
        </w:rPr>
      </w:pPr>
    </w:p>
    <w:p w14:paraId="3305BB38" w14:textId="77777777" w:rsidR="001E004C" w:rsidRDefault="001E004C" w:rsidP="00EF794F">
      <w:pPr>
        <w:jc w:val="center"/>
        <w:rPr>
          <w:rFonts w:ascii="Times New Roman" w:hAnsi="Times New Roman" w:cs="Times New Roman"/>
        </w:rPr>
      </w:pPr>
    </w:p>
    <w:p w14:paraId="7DEC2337" w14:textId="77777777" w:rsidR="001E004C" w:rsidRDefault="001E004C" w:rsidP="00EF794F">
      <w:pPr>
        <w:jc w:val="center"/>
        <w:rPr>
          <w:rFonts w:ascii="Times New Roman" w:hAnsi="Times New Roman" w:cs="Times New Roman"/>
        </w:rPr>
      </w:pPr>
    </w:p>
    <w:p w14:paraId="670FE6F2" w14:textId="77777777" w:rsidR="001E004C" w:rsidRDefault="001E004C" w:rsidP="001E004C">
      <w:pPr>
        <w:rPr>
          <w:rFonts w:ascii="Times New Roman" w:hAnsi="Times New Roman" w:cs="Times New Roman"/>
        </w:rPr>
      </w:pPr>
    </w:p>
    <w:p w14:paraId="681BB664" w14:textId="77777777" w:rsidR="001E004C" w:rsidRDefault="001E004C" w:rsidP="001E004C">
      <w:pPr>
        <w:rPr>
          <w:rFonts w:ascii="Times New Roman" w:hAnsi="Times New Roman" w:cs="Times New Roman"/>
        </w:rPr>
      </w:pPr>
    </w:p>
    <w:p w14:paraId="0A310A6D" w14:textId="77777777" w:rsidR="001E004C" w:rsidRDefault="001E004C" w:rsidP="001E004C">
      <w:pPr>
        <w:rPr>
          <w:rFonts w:ascii="Times New Roman" w:hAnsi="Times New Roman" w:cs="Times New Roman"/>
        </w:rPr>
      </w:pPr>
    </w:p>
    <w:p w14:paraId="03C24C46" w14:textId="77777777" w:rsidR="00EF794F" w:rsidRDefault="00EF794F" w:rsidP="001E004C">
      <w:pPr>
        <w:rPr>
          <w:rFonts w:ascii="Times New Roman" w:hAnsi="Times New Roman" w:cs="Times New Roman"/>
        </w:rPr>
      </w:pPr>
    </w:p>
    <w:p w14:paraId="140E3B9F" w14:textId="77777777" w:rsidR="004E2C13" w:rsidRDefault="004E2C13" w:rsidP="001E004C">
      <w:pPr>
        <w:rPr>
          <w:rFonts w:ascii="Times New Roman" w:hAnsi="Times New Roman" w:cs="Times New Roman"/>
        </w:rPr>
      </w:pPr>
    </w:p>
    <w:p w14:paraId="1DEC1237" w14:textId="63AF9D56" w:rsidR="004E2C13" w:rsidRPr="004E2C13" w:rsidRDefault="00690575" w:rsidP="00690575">
      <w:pPr>
        <w:spacing w:line="480" w:lineRule="auto"/>
        <w:jc w:val="center"/>
        <w:rPr>
          <w:rFonts w:ascii="Times New Roman" w:hAnsi="Times New Roman" w:cs="Times New Roman"/>
          <w:b/>
        </w:rPr>
      </w:pPr>
      <w:r>
        <w:rPr>
          <w:rFonts w:ascii="Times New Roman" w:hAnsi="Times New Roman" w:cs="Times New Roman"/>
          <w:b/>
        </w:rPr>
        <w:lastRenderedPageBreak/>
        <w:t>Abstract</w:t>
      </w:r>
    </w:p>
    <w:p w14:paraId="26DDF192" w14:textId="10708489" w:rsidR="004E2C13" w:rsidRPr="004E2C13" w:rsidRDefault="004E2C13" w:rsidP="00A03239">
      <w:pPr>
        <w:spacing w:line="276" w:lineRule="auto"/>
        <w:rPr>
          <w:rFonts w:ascii="Times New Roman" w:hAnsi="Times New Roman" w:cs="Times New Roman"/>
        </w:rPr>
      </w:pPr>
      <w:r w:rsidRPr="004E2C13">
        <w:rPr>
          <w:rFonts w:ascii="Times New Roman" w:hAnsi="Times New Roman" w:cs="Times New Roman"/>
        </w:rPr>
        <w:t>Housing programs such as the Housing Choice Voucher Program (HCVP) are designed to increase access to opportunity and challenge the concentration of poverty. My thesis aims to answer the question: Has the HCVP been effective in Chicago as a way to increase access to opportunity? I measure the success of this particular program in Chicago, as defined by locational outcomes of participants and by the differential monetary increase to voucher values of two different reforms. Using local and national data, I created a series of geospatial maps on QGIS which describe the locational outcomes of HCVP participants in Chicago. I also created maps comparing two different methods of calculating the monetary value of housing vouchers. The maps indicated that HCVP participants tend to cluster in high-poverty communities. I also found that Chicago’s current system of Exception Payment Standards generally could provide vouchers of greater value to participants, when compared to the Small Area Fair Market Rent system, which is currently in use in a number of metropolitan areas across the United States. So, despite its unique and still useful reform, Chicago’s HCVP remains unable to significantly impact the concentration of poverty in the city’s less advantaged neighborhoods. These results can serve as impetus and inspiration for new reforms, since it is evident that the program is falling short of meeting its most critical goals. These new reforms, such as comprehensive long-term counseling, may be able to do m</w:t>
      </w:r>
      <w:r w:rsidRPr="00907496">
        <w:rPr>
          <w:rFonts w:ascii="Times New Roman" w:hAnsi="Times New Roman" w:cs="Times New Roman"/>
        </w:rPr>
        <w:t xml:space="preserve">ore to challenge underlying institutions of segregation which perpetuate poverty concentration and </w:t>
      </w:r>
      <w:r w:rsidR="00907496" w:rsidRPr="00907496">
        <w:rPr>
          <w:rFonts w:ascii="Times New Roman" w:hAnsi="Times New Roman" w:cs="Times New Roman"/>
        </w:rPr>
        <w:t>inhibit</w:t>
      </w:r>
      <w:r w:rsidRPr="00907496">
        <w:rPr>
          <w:rFonts w:ascii="Times New Roman" w:hAnsi="Times New Roman" w:cs="Times New Roman"/>
        </w:rPr>
        <w:t xml:space="preserve"> the</w:t>
      </w:r>
      <w:r w:rsidR="005B3859" w:rsidRPr="00907496">
        <w:rPr>
          <w:rFonts w:ascii="Times New Roman" w:hAnsi="Times New Roman" w:cs="Times New Roman"/>
        </w:rPr>
        <w:t xml:space="preserve"> potential</w:t>
      </w:r>
      <w:r w:rsidRPr="00907496">
        <w:rPr>
          <w:rFonts w:ascii="Times New Roman" w:hAnsi="Times New Roman" w:cs="Times New Roman"/>
        </w:rPr>
        <w:t xml:space="preserve"> of the program.</w:t>
      </w:r>
      <w:r w:rsidRPr="004E2C13">
        <w:rPr>
          <w:rFonts w:ascii="Times New Roman" w:hAnsi="Times New Roman" w:cs="Times New Roman"/>
        </w:rPr>
        <w:t xml:space="preserve"> </w:t>
      </w:r>
    </w:p>
    <w:p w14:paraId="0483922A" w14:textId="77777777" w:rsidR="004E2C13" w:rsidRPr="004E2C13" w:rsidRDefault="004E2C13" w:rsidP="00A03239">
      <w:pPr>
        <w:spacing w:line="276" w:lineRule="auto"/>
        <w:rPr>
          <w:rFonts w:ascii="Times New Roman" w:hAnsi="Times New Roman" w:cs="Times New Roman"/>
          <w:b/>
        </w:rPr>
      </w:pPr>
    </w:p>
    <w:p w14:paraId="468B01FD" w14:textId="77777777" w:rsidR="004E2C13" w:rsidRPr="004E2C13" w:rsidRDefault="004E2C13" w:rsidP="002105D7">
      <w:pPr>
        <w:spacing w:line="480" w:lineRule="auto"/>
        <w:rPr>
          <w:rFonts w:ascii="Times New Roman" w:hAnsi="Times New Roman" w:cs="Times New Roman"/>
          <w:b/>
        </w:rPr>
      </w:pPr>
    </w:p>
    <w:p w14:paraId="5DD8319B" w14:textId="77777777" w:rsidR="004E2C13" w:rsidRPr="004E2C13" w:rsidRDefault="004E2C13" w:rsidP="002105D7">
      <w:pPr>
        <w:spacing w:line="480" w:lineRule="auto"/>
        <w:rPr>
          <w:rFonts w:ascii="Times New Roman" w:hAnsi="Times New Roman" w:cs="Times New Roman"/>
          <w:b/>
        </w:rPr>
      </w:pPr>
    </w:p>
    <w:p w14:paraId="49F3FA53" w14:textId="77777777" w:rsidR="004E2C13" w:rsidRPr="004E2C13" w:rsidRDefault="004E2C13" w:rsidP="002105D7">
      <w:pPr>
        <w:spacing w:line="480" w:lineRule="auto"/>
        <w:rPr>
          <w:rFonts w:ascii="Times New Roman" w:hAnsi="Times New Roman" w:cs="Times New Roman"/>
          <w:b/>
        </w:rPr>
      </w:pPr>
    </w:p>
    <w:p w14:paraId="2FD71506" w14:textId="77777777" w:rsidR="004E2C13" w:rsidRPr="004E2C13" w:rsidRDefault="004E2C13" w:rsidP="002105D7">
      <w:pPr>
        <w:spacing w:line="480" w:lineRule="auto"/>
        <w:rPr>
          <w:rFonts w:ascii="Times New Roman" w:hAnsi="Times New Roman" w:cs="Times New Roman"/>
          <w:b/>
        </w:rPr>
      </w:pPr>
    </w:p>
    <w:p w14:paraId="694E5CF8" w14:textId="77777777" w:rsidR="004E2C13" w:rsidRDefault="004E2C13" w:rsidP="002105D7">
      <w:pPr>
        <w:spacing w:line="480" w:lineRule="auto"/>
        <w:rPr>
          <w:rFonts w:ascii="Times New Roman" w:hAnsi="Times New Roman" w:cs="Times New Roman"/>
          <w:b/>
        </w:rPr>
      </w:pPr>
    </w:p>
    <w:p w14:paraId="7E519578" w14:textId="77777777" w:rsidR="004E2C13" w:rsidRDefault="004E2C13" w:rsidP="002105D7">
      <w:pPr>
        <w:spacing w:line="480" w:lineRule="auto"/>
        <w:rPr>
          <w:rFonts w:ascii="Times New Roman" w:hAnsi="Times New Roman" w:cs="Times New Roman"/>
          <w:b/>
        </w:rPr>
      </w:pPr>
    </w:p>
    <w:p w14:paraId="1AE014B5" w14:textId="77777777" w:rsidR="004E2C13" w:rsidRDefault="004E2C13" w:rsidP="002105D7">
      <w:pPr>
        <w:spacing w:line="480" w:lineRule="auto"/>
        <w:rPr>
          <w:rFonts w:ascii="Times New Roman" w:hAnsi="Times New Roman" w:cs="Times New Roman"/>
          <w:b/>
        </w:rPr>
      </w:pPr>
    </w:p>
    <w:p w14:paraId="21871DD3" w14:textId="77777777" w:rsidR="004E2C13" w:rsidRDefault="004E2C13" w:rsidP="002105D7">
      <w:pPr>
        <w:spacing w:line="480" w:lineRule="auto"/>
        <w:rPr>
          <w:rFonts w:ascii="Times New Roman" w:hAnsi="Times New Roman" w:cs="Times New Roman"/>
          <w:b/>
        </w:rPr>
      </w:pPr>
    </w:p>
    <w:p w14:paraId="578FF8B9" w14:textId="77777777" w:rsidR="004E2C13" w:rsidRDefault="004E2C13" w:rsidP="002105D7">
      <w:pPr>
        <w:spacing w:line="480" w:lineRule="auto"/>
        <w:rPr>
          <w:rFonts w:ascii="Times New Roman" w:hAnsi="Times New Roman" w:cs="Times New Roman"/>
          <w:b/>
        </w:rPr>
      </w:pPr>
    </w:p>
    <w:p w14:paraId="4945BF93" w14:textId="77777777" w:rsidR="004E2C13" w:rsidRDefault="004E2C13" w:rsidP="002105D7">
      <w:pPr>
        <w:spacing w:line="480" w:lineRule="auto"/>
        <w:rPr>
          <w:rFonts w:ascii="Times New Roman" w:hAnsi="Times New Roman" w:cs="Times New Roman"/>
          <w:b/>
        </w:rPr>
      </w:pPr>
    </w:p>
    <w:p w14:paraId="13D35999" w14:textId="77777777" w:rsidR="004E2C13" w:rsidRPr="004E2C13" w:rsidRDefault="004E2C13" w:rsidP="002105D7">
      <w:pPr>
        <w:spacing w:line="480" w:lineRule="auto"/>
        <w:rPr>
          <w:rFonts w:ascii="Times New Roman" w:hAnsi="Times New Roman" w:cs="Times New Roman"/>
        </w:rPr>
      </w:pPr>
    </w:p>
    <w:p w14:paraId="0111FBDC" w14:textId="77777777" w:rsidR="004E2C13" w:rsidRDefault="004E2C13" w:rsidP="004E2C13">
      <w:pPr>
        <w:spacing w:line="480" w:lineRule="auto"/>
        <w:rPr>
          <w:rFonts w:ascii="Times New Roman" w:hAnsi="Times New Roman" w:cs="Times New Roman"/>
          <w:b/>
        </w:rPr>
      </w:pPr>
    </w:p>
    <w:p w14:paraId="2DBF10A8" w14:textId="77777777" w:rsidR="002105D7" w:rsidRDefault="002105D7" w:rsidP="002105D7">
      <w:pPr>
        <w:spacing w:line="480" w:lineRule="auto"/>
        <w:rPr>
          <w:rFonts w:ascii="Times New Roman" w:hAnsi="Times New Roman" w:cs="Times New Roman"/>
          <w:b/>
        </w:rPr>
      </w:pPr>
      <w:r>
        <w:rPr>
          <w:rFonts w:ascii="Times New Roman" w:hAnsi="Times New Roman" w:cs="Times New Roman"/>
          <w:b/>
        </w:rPr>
        <w:lastRenderedPageBreak/>
        <w:t>Introduction</w:t>
      </w:r>
    </w:p>
    <w:p w14:paraId="15EEBB13" w14:textId="6D86988D" w:rsidR="002105D7" w:rsidRPr="0042685E" w:rsidRDefault="002105D7" w:rsidP="002105D7">
      <w:pPr>
        <w:spacing w:line="480" w:lineRule="auto"/>
        <w:rPr>
          <w:rFonts w:ascii="Times New Roman" w:hAnsi="Times New Roman" w:cs="Times New Roman"/>
        </w:rPr>
      </w:pPr>
      <w:r w:rsidRPr="00613A83">
        <w:rPr>
          <w:rFonts w:ascii="Times New Roman" w:hAnsi="Times New Roman" w:cs="Times New Roman"/>
        </w:rPr>
        <w:tab/>
        <w:t xml:space="preserve">Since its national inception in </w:t>
      </w:r>
      <w:r w:rsidRPr="004E2C13">
        <w:rPr>
          <w:rFonts w:ascii="Times New Roman" w:hAnsi="Times New Roman" w:cs="Times New Roman"/>
        </w:rPr>
        <w:t>1974, the Housing Choice Voucher Program has</w:t>
      </w:r>
      <w:r w:rsidRPr="00613A83">
        <w:rPr>
          <w:rFonts w:ascii="Times New Roman" w:hAnsi="Times New Roman" w:cs="Times New Roman"/>
        </w:rPr>
        <w:t xml:space="preserve"> subsidized rental housing costs </w:t>
      </w:r>
      <w:r w:rsidRPr="00846BE3">
        <w:rPr>
          <w:rFonts w:ascii="Times New Roman" w:hAnsi="Times New Roman" w:cs="Times New Roman"/>
        </w:rPr>
        <w:t xml:space="preserve">for millions of Americans. The program gives families that are in search of greater opportunity a chance to relocate to neighborhoods where they may more easily become upwardly mobile and </w:t>
      </w:r>
      <w:r w:rsidRPr="0042685E">
        <w:rPr>
          <w:rFonts w:ascii="Times New Roman" w:hAnsi="Times New Roman" w:cs="Times New Roman"/>
        </w:rPr>
        <w:t xml:space="preserve">escape poverty (Wiltz, 2018). In Chicago, the Chicago Housing Authority (or the CHA) manages the Housing Choice Voucher Program (or the HCVP), </w:t>
      </w:r>
      <w:r w:rsidR="000323FA" w:rsidRPr="0042685E">
        <w:rPr>
          <w:rFonts w:ascii="Times New Roman" w:hAnsi="Times New Roman" w:cs="Times New Roman"/>
        </w:rPr>
        <w:t>helping</w:t>
      </w:r>
      <w:r w:rsidRPr="0042685E">
        <w:rPr>
          <w:rFonts w:ascii="Times New Roman" w:hAnsi="Times New Roman" w:cs="Times New Roman"/>
        </w:rPr>
        <w:t xml:space="preserve"> </w:t>
      </w:r>
      <w:r w:rsidR="000323FA" w:rsidRPr="0042685E">
        <w:rPr>
          <w:rFonts w:ascii="Times New Roman" w:hAnsi="Times New Roman" w:cs="Times New Roman"/>
        </w:rPr>
        <w:t>over thirty thousand families in Chicago</w:t>
      </w:r>
      <w:r w:rsidRPr="0042685E">
        <w:rPr>
          <w:rFonts w:ascii="Times New Roman" w:hAnsi="Times New Roman" w:cs="Times New Roman"/>
        </w:rPr>
        <w:t xml:space="preserve"> to afford </w:t>
      </w:r>
      <w:r w:rsidR="000323FA" w:rsidRPr="0042685E">
        <w:rPr>
          <w:rFonts w:ascii="Times New Roman" w:hAnsi="Times New Roman" w:cs="Times New Roman"/>
        </w:rPr>
        <w:t>housing</w:t>
      </w:r>
      <w:r w:rsidRPr="0042685E">
        <w:rPr>
          <w:rFonts w:ascii="Times New Roman" w:hAnsi="Times New Roman" w:cs="Times New Roman"/>
        </w:rPr>
        <w:t xml:space="preserve"> across the </w:t>
      </w:r>
      <w:r w:rsidR="00DF5165" w:rsidRPr="0042685E">
        <w:rPr>
          <w:rFonts w:ascii="Times New Roman" w:hAnsi="Times New Roman" w:cs="Times New Roman"/>
        </w:rPr>
        <w:t xml:space="preserve">city (“Budget 2012: Draft Action Plan”). </w:t>
      </w:r>
      <w:r w:rsidR="0042685E">
        <w:rPr>
          <w:rFonts w:ascii="Times New Roman" w:hAnsi="Times New Roman" w:cs="Times New Roman"/>
        </w:rPr>
        <w:t xml:space="preserve">The CHA </w:t>
      </w:r>
      <w:r w:rsidR="000323FA" w:rsidRPr="0042685E">
        <w:rPr>
          <w:rFonts w:ascii="Times New Roman" w:hAnsi="Times New Roman" w:cs="Times New Roman"/>
        </w:rPr>
        <w:t xml:space="preserve">specifically </w:t>
      </w:r>
      <w:r w:rsidR="0042685E">
        <w:rPr>
          <w:rFonts w:ascii="Times New Roman" w:hAnsi="Times New Roman" w:cs="Times New Roman"/>
        </w:rPr>
        <w:t xml:space="preserve">states its mission in the HCVP </w:t>
      </w:r>
      <w:r w:rsidR="000323FA" w:rsidRPr="0042685E">
        <w:rPr>
          <w:rFonts w:ascii="Times New Roman" w:hAnsi="Times New Roman" w:cs="Times New Roman"/>
        </w:rPr>
        <w:t xml:space="preserve">to “increase [low-income families’] potential for long-term economic success and a sustained high quality of life” (“Housing Choice Voucher Program: Administrative Plan”). </w:t>
      </w:r>
    </w:p>
    <w:p w14:paraId="028B8AAB" w14:textId="126EC39E" w:rsidR="002105D7" w:rsidRDefault="002105D7" w:rsidP="00690575">
      <w:pPr>
        <w:spacing w:line="480" w:lineRule="auto"/>
        <w:rPr>
          <w:rFonts w:ascii="Times New Roman" w:hAnsi="Times New Roman" w:cs="Times New Roman"/>
        </w:rPr>
      </w:pPr>
      <w:r w:rsidRPr="0042685E">
        <w:rPr>
          <w:rFonts w:ascii="Times New Roman" w:hAnsi="Times New Roman" w:cs="Times New Roman"/>
        </w:rPr>
        <w:tab/>
        <w:t xml:space="preserve">Across the country, several studies </w:t>
      </w:r>
      <w:r w:rsidR="004E2C13" w:rsidRPr="0042685E">
        <w:rPr>
          <w:rFonts w:ascii="Times New Roman" w:hAnsi="Times New Roman" w:cs="Times New Roman"/>
        </w:rPr>
        <w:t>have called into</w:t>
      </w:r>
      <w:r w:rsidR="004E2C13">
        <w:rPr>
          <w:rFonts w:ascii="Times New Roman" w:hAnsi="Times New Roman" w:cs="Times New Roman"/>
        </w:rPr>
        <w:t xml:space="preserve"> question the HCVP’s ability</w:t>
      </w:r>
      <w:r>
        <w:rPr>
          <w:rFonts w:ascii="Times New Roman" w:hAnsi="Times New Roman" w:cs="Times New Roman"/>
        </w:rPr>
        <w:t xml:space="preserve"> to </w:t>
      </w:r>
      <w:r w:rsidRPr="004E2C13">
        <w:rPr>
          <w:rFonts w:ascii="Times New Roman" w:hAnsi="Times New Roman" w:cs="Times New Roman"/>
        </w:rPr>
        <w:t xml:space="preserve">challenge the concentration of poverty and improve social </w:t>
      </w:r>
      <w:r w:rsidRPr="00690575">
        <w:rPr>
          <w:rFonts w:ascii="Times New Roman" w:hAnsi="Times New Roman" w:cs="Times New Roman"/>
        </w:rPr>
        <w:t>mobility</w:t>
      </w:r>
      <w:r w:rsidR="004E2C13" w:rsidRPr="00690575">
        <w:rPr>
          <w:rFonts w:ascii="Times New Roman" w:hAnsi="Times New Roman" w:cs="Times New Roman"/>
        </w:rPr>
        <w:t>. Specifically, researchers did</w:t>
      </w:r>
      <w:r w:rsidR="00690575" w:rsidRPr="00690575">
        <w:rPr>
          <w:rFonts w:ascii="Times New Roman" w:hAnsi="Times New Roman" w:cs="Times New Roman"/>
        </w:rPr>
        <w:t xml:space="preserve"> not find a significant change in quality between</w:t>
      </w:r>
      <w:r w:rsidR="004E2C13" w:rsidRPr="00690575">
        <w:rPr>
          <w:rFonts w:ascii="Times New Roman" w:hAnsi="Times New Roman" w:cs="Times New Roman"/>
        </w:rPr>
        <w:t xml:space="preserve"> </w:t>
      </w:r>
      <w:r w:rsidR="00690575" w:rsidRPr="00690575">
        <w:rPr>
          <w:rFonts w:ascii="Times New Roman" w:hAnsi="Times New Roman" w:cs="Times New Roman"/>
        </w:rPr>
        <w:t xml:space="preserve">the neighborhoods that program participants live in before and after receiving their vouchers </w:t>
      </w:r>
      <w:r w:rsidRPr="00690575">
        <w:rPr>
          <w:rFonts w:ascii="Times New Roman" w:hAnsi="Times New Roman" w:cs="Times New Roman"/>
        </w:rPr>
        <w:t>(Basolo</w:t>
      </w:r>
      <w:r w:rsidR="00F43CFC" w:rsidRPr="00690575">
        <w:rPr>
          <w:rFonts w:ascii="Times New Roman" w:hAnsi="Times New Roman" w:cs="Times New Roman"/>
        </w:rPr>
        <w:t>,</w:t>
      </w:r>
      <w:r w:rsidRPr="00690575">
        <w:rPr>
          <w:rFonts w:ascii="Times New Roman" w:hAnsi="Times New Roman" w:cs="Times New Roman"/>
        </w:rPr>
        <w:t xml:space="preserve"> 2013; Lens</w:t>
      </w:r>
      <w:r w:rsidR="00F43CFC" w:rsidRPr="00690575">
        <w:rPr>
          <w:rFonts w:ascii="Times New Roman" w:hAnsi="Times New Roman" w:cs="Times New Roman"/>
        </w:rPr>
        <w:t>,</w:t>
      </w:r>
      <w:r w:rsidRPr="00690575">
        <w:rPr>
          <w:rFonts w:ascii="Times New Roman" w:hAnsi="Times New Roman" w:cs="Times New Roman"/>
        </w:rPr>
        <w:t xml:space="preserve"> 2013</w:t>
      </w:r>
      <w:r>
        <w:rPr>
          <w:rFonts w:ascii="Times New Roman" w:hAnsi="Times New Roman" w:cs="Times New Roman"/>
        </w:rPr>
        <w:t>). These</w:t>
      </w:r>
      <w:r w:rsidR="00A64143">
        <w:rPr>
          <w:rFonts w:ascii="Times New Roman" w:hAnsi="Times New Roman" w:cs="Times New Roman"/>
        </w:rPr>
        <w:t xml:space="preserve"> concerns raise two questions: f</w:t>
      </w:r>
      <w:r>
        <w:rPr>
          <w:rFonts w:ascii="Times New Roman" w:hAnsi="Times New Roman" w:cs="Times New Roman"/>
        </w:rPr>
        <w:t xml:space="preserve">irst, whether the HCVP is able to meaningfully bolster the ability of its participants to relocate to neighborhoods that encourage social mobility (thereby, contributing significantly to the dissolution of poverty concentration) and, second, if some of the reforms adopted thus far, such as Chicago’s Exception Payment Standard, are </w:t>
      </w:r>
      <w:r w:rsidR="001E004C">
        <w:rPr>
          <w:rFonts w:ascii="Times New Roman" w:hAnsi="Times New Roman" w:cs="Times New Roman"/>
        </w:rPr>
        <w:t xml:space="preserve">substantial </w:t>
      </w:r>
      <w:r>
        <w:rPr>
          <w:rFonts w:ascii="Times New Roman" w:hAnsi="Times New Roman" w:cs="Times New Roman"/>
        </w:rPr>
        <w:t xml:space="preserve">enough to aid in achieving the program’s goals.  </w:t>
      </w:r>
    </w:p>
    <w:p w14:paraId="21EA6ABC" w14:textId="7F4E09F2" w:rsidR="002105D7" w:rsidRPr="00613A83" w:rsidRDefault="00690575" w:rsidP="00690575">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One serious consequence of the program’s inability to increase access to high-opportunity neighborhoods is that program participants may be obliged to remain in disadvantaged neighborhoods similar to those which they initially lived in. Subsequently</w:t>
      </w:r>
      <w:r w:rsidR="001E004C">
        <w:rPr>
          <w:rFonts w:ascii="Times New Roman" w:hAnsi="Times New Roman" w:cs="Times New Roman"/>
          <w:color w:val="000000" w:themeColor="text1"/>
        </w:rPr>
        <w:t>, the CHA should be taking steps to address this discrepancy.</w:t>
      </w:r>
      <w:r w:rsidR="002105D7" w:rsidRPr="00613A83">
        <w:rPr>
          <w:rFonts w:ascii="Times New Roman" w:hAnsi="Times New Roman" w:cs="Times New Roman"/>
          <w:color w:val="000000" w:themeColor="text1"/>
        </w:rPr>
        <w:t xml:space="preserve"> </w:t>
      </w:r>
      <w:r w:rsidR="002105D7">
        <w:rPr>
          <w:rFonts w:ascii="Times New Roman" w:hAnsi="Times New Roman" w:cs="Times New Roman"/>
          <w:color w:val="000000" w:themeColor="text1"/>
        </w:rPr>
        <w:t xml:space="preserve">In this thesis, I will examine the current </w:t>
      </w:r>
      <w:r w:rsidR="002105D7">
        <w:rPr>
          <w:rFonts w:ascii="Times New Roman" w:hAnsi="Times New Roman" w:cs="Times New Roman"/>
          <w:color w:val="000000" w:themeColor="text1"/>
        </w:rPr>
        <w:lastRenderedPageBreak/>
        <w:t>state of the HCVP in Chicago</w:t>
      </w:r>
      <w:r w:rsidR="002105D7">
        <w:rPr>
          <w:rStyle w:val="CommentReference"/>
        </w:rPr>
        <w:t xml:space="preserve"> </w:t>
      </w:r>
      <w:r w:rsidR="00292569">
        <w:rPr>
          <w:rFonts w:ascii="Times New Roman" w:hAnsi="Times New Roman" w:cs="Times New Roman"/>
          <w:color w:val="000000" w:themeColor="text1"/>
        </w:rPr>
        <w:t>an</w:t>
      </w:r>
      <w:r w:rsidR="002105D7">
        <w:rPr>
          <w:rFonts w:ascii="Times New Roman" w:hAnsi="Times New Roman" w:cs="Times New Roman"/>
          <w:color w:val="000000" w:themeColor="text1"/>
        </w:rPr>
        <w:t xml:space="preserve">d then analyze whether the practice of Exception Payment Standards seems to </w:t>
      </w:r>
      <w:r w:rsidR="00292569">
        <w:rPr>
          <w:rFonts w:ascii="Times New Roman" w:hAnsi="Times New Roman" w:cs="Times New Roman"/>
          <w:color w:val="000000" w:themeColor="text1"/>
        </w:rPr>
        <w:t>advance</w:t>
      </w:r>
      <w:r w:rsidR="002105D7">
        <w:rPr>
          <w:rFonts w:ascii="Times New Roman" w:hAnsi="Times New Roman" w:cs="Times New Roman"/>
          <w:color w:val="000000" w:themeColor="text1"/>
        </w:rPr>
        <w:t xml:space="preserve"> or undermine the HCVP’s mission. </w:t>
      </w:r>
    </w:p>
    <w:p w14:paraId="390D6CDD" w14:textId="185774C9" w:rsidR="002105D7" w:rsidRPr="00613A83" w:rsidRDefault="00DC3148"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Accordingly</w:t>
      </w:r>
      <w:r w:rsidR="002105D7" w:rsidRPr="00613A83">
        <w:rPr>
          <w:rFonts w:ascii="Times New Roman" w:hAnsi="Times New Roman" w:cs="Times New Roman"/>
          <w:color w:val="000000" w:themeColor="text1"/>
        </w:rPr>
        <w:t xml:space="preserve">, I will analyze the extent to which voucher users were concentrated in impoverished areas as of 2019. Then, </w:t>
      </w:r>
      <w:r w:rsidR="002105D7">
        <w:rPr>
          <w:rFonts w:ascii="Times New Roman" w:hAnsi="Times New Roman" w:cs="Times New Roman"/>
          <w:color w:val="000000" w:themeColor="text1"/>
        </w:rPr>
        <w:t>I will examine</w:t>
      </w:r>
      <w:r w:rsidR="002D6DFE">
        <w:rPr>
          <w:rFonts w:ascii="Times New Roman" w:hAnsi="Times New Roman" w:cs="Times New Roman"/>
          <w:color w:val="000000" w:themeColor="text1"/>
        </w:rPr>
        <w:t xml:space="preserve"> the</w:t>
      </w:r>
      <w:r w:rsidR="002105D7" w:rsidRPr="00613A83">
        <w:rPr>
          <w:rFonts w:ascii="Times New Roman" w:hAnsi="Times New Roman" w:cs="Times New Roman"/>
          <w:color w:val="000000" w:themeColor="text1"/>
        </w:rPr>
        <w:t xml:space="preserve"> ways that two alternative</w:t>
      </w:r>
      <w:r w:rsidR="002105D7">
        <w:rPr>
          <w:rFonts w:ascii="Times New Roman" w:hAnsi="Times New Roman" w:cs="Times New Roman"/>
          <w:color w:val="000000" w:themeColor="text1"/>
        </w:rPr>
        <w:t xml:space="preserve"> processes of calculating</w:t>
      </w:r>
      <w:r w:rsidR="002105D7" w:rsidRPr="00613A83">
        <w:rPr>
          <w:rFonts w:ascii="Times New Roman" w:hAnsi="Times New Roman" w:cs="Times New Roman"/>
          <w:color w:val="000000" w:themeColor="text1"/>
        </w:rPr>
        <w:t xml:space="preserve"> payment standard, or voucher value, are formulated and their potential effects on where voucher recipients decide to move. These </w:t>
      </w:r>
      <w:r w:rsidR="002105D7" w:rsidRPr="009C4E80">
        <w:rPr>
          <w:rFonts w:ascii="Times New Roman" w:hAnsi="Times New Roman" w:cs="Times New Roman"/>
          <w:color w:val="000000" w:themeColor="text1"/>
        </w:rPr>
        <w:t>two analyses will provide insight into how the program is currently performing and possible effective reforms to improve its outcomes.</w:t>
      </w:r>
      <w:r w:rsidR="002105D7" w:rsidRPr="00613A83">
        <w:rPr>
          <w:rFonts w:ascii="Times New Roman" w:hAnsi="Times New Roman" w:cs="Times New Roman"/>
          <w:color w:val="000000" w:themeColor="text1"/>
        </w:rPr>
        <w:t xml:space="preserve"> </w:t>
      </w:r>
    </w:p>
    <w:p w14:paraId="53162776" w14:textId="76263A35" w:rsidR="002105D7" w:rsidRDefault="002105D7" w:rsidP="005B3859">
      <w:pPr>
        <w:spacing w:line="480" w:lineRule="auto"/>
        <w:rPr>
          <w:rFonts w:ascii="Times New Roman" w:hAnsi="Times New Roman" w:cs="Times New Roman"/>
        </w:rPr>
      </w:pPr>
      <w:r w:rsidRPr="00613A83">
        <w:rPr>
          <w:rFonts w:ascii="Times New Roman" w:hAnsi="Times New Roman" w:cs="Times New Roman"/>
          <w:color w:val="000000" w:themeColor="text1"/>
        </w:rPr>
        <w:tab/>
        <w:t xml:space="preserve">In the following section, I will provide contextual background for this paper. This will involve the factors that led to the </w:t>
      </w:r>
      <w:r w:rsidRPr="00613A83">
        <w:rPr>
          <w:rFonts w:ascii="Times New Roman" w:hAnsi="Times New Roman" w:cs="Times New Roman"/>
        </w:rPr>
        <w:t xml:space="preserve">creation of the HCVP and relevant information about its current existence in Chicago. Next, I </w:t>
      </w:r>
      <w:r w:rsidR="00DC3148">
        <w:rPr>
          <w:rFonts w:ascii="Times New Roman" w:hAnsi="Times New Roman" w:cs="Times New Roman"/>
        </w:rPr>
        <w:t xml:space="preserve">will present current literature, including research </w:t>
      </w:r>
      <w:r w:rsidRPr="00613A83">
        <w:rPr>
          <w:rFonts w:ascii="Times New Roman" w:hAnsi="Times New Roman" w:cs="Times New Roman"/>
        </w:rPr>
        <w:t>regarding</w:t>
      </w:r>
      <w:r>
        <w:rPr>
          <w:rFonts w:ascii="Times New Roman" w:hAnsi="Times New Roman" w:cs="Times New Roman"/>
        </w:rPr>
        <w:t xml:space="preserve"> the outcomes of similar housing subsidy programs</w:t>
      </w:r>
      <w:r w:rsidRPr="00613A83">
        <w:rPr>
          <w:rFonts w:ascii="Times New Roman" w:hAnsi="Times New Roman" w:cs="Times New Roman"/>
        </w:rPr>
        <w:t xml:space="preserve"> and </w:t>
      </w:r>
      <w:r>
        <w:rPr>
          <w:rFonts w:ascii="Times New Roman" w:hAnsi="Times New Roman" w:cs="Times New Roman"/>
        </w:rPr>
        <w:t xml:space="preserve">the </w:t>
      </w:r>
      <w:r w:rsidRPr="00613A83">
        <w:rPr>
          <w:rFonts w:ascii="Times New Roman" w:hAnsi="Times New Roman" w:cs="Times New Roman"/>
        </w:rPr>
        <w:t xml:space="preserve">mixed </w:t>
      </w:r>
      <w:r>
        <w:rPr>
          <w:rFonts w:ascii="Times New Roman" w:hAnsi="Times New Roman" w:cs="Times New Roman"/>
        </w:rPr>
        <w:t>evidence of the benefits of moving to</w:t>
      </w:r>
      <w:r w:rsidRPr="00613A83">
        <w:rPr>
          <w:rFonts w:ascii="Times New Roman" w:hAnsi="Times New Roman" w:cs="Times New Roman"/>
        </w:rPr>
        <w:t xml:space="preserve"> opportunity-rich neighborhoods.</w:t>
      </w:r>
      <w:r w:rsidR="005B3859">
        <w:rPr>
          <w:rFonts w:ascii="Times New Roman" w:hAnsi="Times New Roman" w:cs="Times New Roman"/>
        </w:rPr>
        <w:t xml:space="preserve"> In addition to that, I will present</w:t>
      </w:r>
      <w:r w:rsidRPr="00613A83">
        <w:rPr>
          <w:rFonts w:ascii="Times New Roman" w:hAnsi="Times New Roman" w:cs="Times New Roman"/>
        </w:rPr>
        <w:t xml:space="preserve"> research into how certain external factors, such as the internal biases of landlords, </w:t>
      </w:r>
      <w:r>
        <w:rPr>
          <w:rFonts w:ascii="Times New Roman" w:hAnsi="Times New Roman" w:cs="Times New Roman"/>
        </w:rPr>
        <w:t>can</w:t>
      </w:r>
      <w:r w:rsidRPr="00613A83">
        <w:rPr>
          <w:rFonts w:ascii="Times New Roman" w:hAnsi="Times New Roman" w:cs="Times New Roman"/>
        </w:rPr>
        <w:t xml:space="preserve"> affect the </w:t>
      </w:r>
      <w:r>
        <w:rPr>
          <w:rFonts w:ascii="Times New Roman" w:hAnsi="Times New Roman" w:cs="Times New Roman"/>
        </w:rPr>
        <w:t xml:space="preserve">overall </w:t>
      </w:r>
      <w:r w:rsidRPr="00613A83">
        <w:rPr>
          <w:rFonts w:ascii="Times New Roman" w:hAnsi="Times New Roman" w:cs="Times New Roman"/>
        </w:rPr>
        <w:t>success o</w:t>
      </w:r>
      <w:r w:rsidR="005B3859">
        <w:rPr>
          <w:rFonts w:ascii="Times New Roman" w:hAnsi="Times New Roman" w:cs="Times New Roman"/>
        </w:rPr>
        <w:t>f housing voucher programs, such as the</w:t>
      </w:r>
      <w:r>
        <w:rPr>
          <w:rFonts w:ascii="Times New Roman" w:hAnsi="Times New Roman" w:cs="Times New Roman"/>
        </w:rPr>
        <w:t xml:space="preserve"> HCVP</w:t>
      </w:r>
      <w:r w:rsidR="005B3859">
        <w:rPr>
          <w:rFonts w:ascii="Times New Roman" w:hAnsi="Times New Roman" w:cs="Times New Roman"/>
        </w:rPr>
        <w:t xml:space="preserve"> in Chicago</w:t>
      </w:r>
      <w:r w:rsidRPr="00613A83">
        <w:rPr>
          <w:rFonts w:ascii="Times New Roman" w:hAnsi="Times New Roman" w:cs="Times New Roman"/>
        </w:rPr>
        <w:t xml:space="preserve">. </w:t>
      </w:r>
      <w:r>
        <w:rPr>
          <w:rFonts w:ascii="Times New Roman" w:hAnsi="Times New Roman" w:cs="Times New Roman"/>
        </w:rPr>
        <w:t xml:space="preserve">Finally, </w:t>
      </w:r>
      <w:r w:rsidR="00DC3148">
        <w:rPr>
          <w:rFonts w:ascii="Times New Roman" w:hAnsi="Times New Roman" w:cs="Times New Roman"/>
        </w:rPr>
        <w:t>I will address</w:t>
      </w:r>
      <w:r w:rsidR="00DC3148">
        <w:rPr>
          <w:rStyle w:val="CommentReference"/>
        </w:rPr>
        <w:t xml:space="preserve"> </w:t>
      </w:r>
      <w:r>
        <w:rPr>
          <w:rFonts w:ascii="Times New Roman" w:hAnsi="Times New Roman" w:cs="Times New Roman"/>
        </w:rPr>
        <w:t xml:space="preserve">scholarship regarding the effects of introducing different payment standards </w:t>
      </w:r>
      <w:r w:rsidRPr="00DC4EE1">
        <w:rPr>
          <w:rFonts w:ascii="Times New Roman" w:hAnsi="Times New Roman" w:cs="Times New Roman"/>
        </w:rPr>
        <w:t xml:space="preserve">across the HCVP. Although my study focuses specifically on </w:t>
      </w:r>
      <w:r w:rsidR="00DC4EE1" w:rsidRPr="00DC4EE1">
        <w:rPr>
          <w:rFonts w:ascii="Times New Roman" w:hAnsi="Times New Roman" w:cs="Times New Roman"/>
        </w:rPr>
        <w:t xml:space="preserve">how the </w:t>
      </w:r>
      <w:r w:rsidRPr="00DC4EE1">
        <w:rPr>
          <w:rFonts w:ascii="Times New Roman" w:hAnsi="Times New Roman" w:cs="Times New Roman"/>
        </w:rPr>
        <w:t xml:space="preserve">HCVP </w:t>
      </w:r>
      <w:r w:rsidR="00DC4EE1" w:rsidRPr="00DC4EE1">
        <w:rPr>
          <w:rFonts w:ascii="Times New Roman" w:hAnsi="Times New Roman" w:cs="Times New Roman"/>
        </w:rPr>
        <w:t xml:space="preserve">functions </w:t>
      </w:r>
      <w:r w:rsidRPr="00DC4EE1">
        <w:rPr>
          <w:rFonts w:ascii="Times New Roman" w:hAnsi="Times New Roman" w:cs="Times New Roman"/>
        </w:rPr>
        <w:t xml:space="preserve">in Chicago, </w:t>
      </w:r>
      <w:r w:rsidR="000323FA">
        <w:rPr>
          <w:rFonts w:ascii="Times New Roman" w:hAnsi="Times New Roman" w:cs="Times New Roman"/>
        </w:rPr>
        <w:t>much of the</w:t>
      </w:r>
      <w:r w:rsidRPr="00DC4EE1">
        <w:rPr>
          <w:rFonts w:ascii="Times New Roman" w:hAnsi="Times New Roman" w:cs="Times New Roman"/>
        </w:rPr>
        <w:t xml:space="preserve"> existing scholarship addresses </w:t>
      </w:r>
      <w:r w:rsidR="000323FA">
        <w:rPr>
          <w:rFonts w:ascii="Times New Roman" w:hAnsi="Times New Roman" w:cs="Times New Roman"/>
        </w:rPr>
        <w:t>the HCVP</w:t>
      </w:r>
      <w:r w:rsidR="00DC4EE1" w:rsidRPr="00DC4EE1">
        <w:rPr>
          <w:rFonts w:ascii="Times New Roman" w:hAnsi="Times New Roman" w:cs="Times New Roman"/>
        </w:rPr>
        <w:t xml:space="preserve"> </w:t>
      </w:r>
      <w:r w:rsidR="000323FA">
        <w:rPr>
          <w:rFonts w:ascii="Times New Roman" w:hAnsi="Times New Roman" w:cs="Times New Roman"/>
        </w:rPr>
        <w:t xml:space="preserve">in other cities </w:t>
      </w:r>
      <w:r w:rsidR="00DC4EE1" w:rsidRPr="00DC4EE1">
        <w:rPr>
          <w:rFonts w:ascii="Times New Roman" w:hAnsi="Times New Roman" w:cs="Times New Roman"/>
        </w:rPr>
        <w:t>or altogether di</w:t>
      </w:r>
      <w:r w:rsidR="000323FA">
        <w:rPr>
          <w:rFonts w:ascii="Times New Roman" w:hAnsi="Times New Roman" w:cs="Times New Roman"/>
        </w:rPr>
        <w:t>stinct</w:t>
      </w:r>
      <w:r w:rsidR="00DC4EE1" w:rsidRPr="00DC4EE1">
        <w:rPr>
          <w:rFonts w:ascii="Times New Roman" w:hAnsi="Times New Roman" w:cs="Times New Roman"/>
        </w:rPr>
        <w:t xml:space="preserve"> </w:t>
      </w:r>
      <w:r w:rsidR="000323FA">
        <w:rPr>
          <w:rFonts w:ascii="Times New Roman" w:hAnsi="Times New Roman" w:cs="Times New Roman"/>
        </w:rPr>
        <w:t>if similar programs</w:t>
      </w:r>
      <w:r w:rsidRPr="00DC4EE1">
        <w:rPr>
          <w:rFonts w:ascii="Times New Roman" w:hAnsi="Times New Roman" w:cs="Times New Roman"/>
        </w:rPr>
        <w:t>. The context and knowledge generated by this literature is still valuable and applicable to Chicago’s HCVP, even though there may be slight differences.</w:t>
      </w:r>
      <w:r>
        <w:rPr>
          <w:rFonts w:ascii="Times New Roman" w:hAnsi="Times New Roman" w:cs="Times New Roman"/>
        </w:rPr>
        <w:t xml:space="preserve"> </w:t>
      </w:r>
    </w:p>
    <w:p w14:paraId="1D4A7A9F" w14:textId="31306CBE" w:rsidR="00DC3148" w:rsidRDefault="002105D7" w:rsidP="00A03239">
      <w:pPr>
        <w:spacing w:line="480" w:lineRule="auto"/>
        <w:ind w:firstLine="720"/>
        <w:rPr>
          <w:rFonts w:ascii="Times New Roman" w:hAnsi="Times New Roman" w:cs="Times New Roman"/>
        </w:rPr>
      </w:pPr>
      <w:r w:rsidRPr="00613A83">
        <w:rPr>
          <w:rFonts w:ascii="Times New Roman" w:hAnsi="Times New Roman" w:cs="Times New Roman"/>
        </w:rPr>
        <w:t xml:space="preserve">Next, I will </w:t>
      </w:r>
      <w:r w:rsidR="001E004C">
        <w:rPr>
          <w:rFonts w:ascii="Times New Roman" w:hAnsi="Times New Roman" w:cs="Times New Roman"/>
        </w:rPr>
        <w:t>present m</w:t>
      </w:r>
      <w:r w:rsidRPr="00613A83">
        <w:rPr>
          <w:rFonts w:ascii="Times New Roman" w:hAnsi="Times New Roman" w:cs="Times New Roman"/>
        </w:rPr>
        <w:t xml:space="preserve">y data sources and methodology. </w:t>
      </w:r>
      <w:r w:rsidR="005B3859">
        <w:rPr>
          <w:rFonts w:ascii="Times New Roman" w:hAnsi="Times New Roman" w:cs="Times New Roman"/>
        </w:rPr>
        <w:t xml:space="preserve">I use data </w:t>
      </w:r>
      <w:r w:rsidR="00130E00">
        <w:rPr>
          <w:rFonts w:ascii="Times New Roman" w:hAnsi="Times New Roman" w:cs="Times New Roman"/>
        </w:rPr>
        <w:t xml:space="preserve">obtained </w:t>
      </w:r>
      <w:r w:rsidR="005B3859">
        <w:rPr>
          <w:rFonts w:ascii="Times New Roman" w:hAnsi="Times New Roman" w:cs="Times New Roman"/>
        </w:rPr>
        <w:t xml:space="preserve">from </w:t>
      </w:r>
      <w:r w:rsidR="00130E00">
        <w:rPr>
          <w:rFonts w:ascii="Times New Roman" w:hAnsi="Times New Roman" w:cs="Times New Roman"/>
        </w:rPr>
        <w:t xml:space="preserve">the </w:t>
      </w:r>
      <w:r w:rsidR="005B3859">
        <w:rPr>
          <w:rFonts w:ascii="Times New Roman" w:hAnsi="Times New Roman" w:cs="Times New Roman"/>
        </w:rPr>
        <w:t xml:space="preserve">databases </w:t>
      </w:r>
      <w:r w:rsidR="00130E00">
        <w:rPr>
          <w:rFonts w:ascii="Times New Roman" w:hAnsi="Times New Roman" w:cs="Times New Roman"/>
        </w:rPr>
        <w:t xml:space="preserve">of the </w:t>
      </w:r>
      <w:r w:rsidRPr="00613A83">
        <w:rPr>
          <w:rFonts w:ascii="Times New Roman" w:hAnsi="Times New Roman" w:cs="Times New Roman"/>
        </w:rPr>
        <w:t xml:space="preserve">Department of Housing and Urban Development and the city of Chicago to create a series of geospatial maps. The maps provide visual insight into the current state of Chicago’s HCVP. Finally, with the maps created, I will analyze the information that they </w:t>
      </w:r>
      <w:r w:rsidRPr="00613A83">
        <w:rPr>
          <w:rFonts w:ascii="Times New Roman" w:hAnsi="Times New Roman" w:cs="Times New Roman"/>
        </w:rPr>
        <w:lastRenderedPageBreak/>
        <w:t xml:space="preserve">provide. </w:t>
      </w:r>
      <w:r>
        <w:rPr>
          <w:rFonts w:ascii="Times New Roman" w:hAnsi="Times New Roman" w:cs="Times New Roman"/>
        </w:rPr>
        <w:t xml:space="preserve">As I conclude this thesis, I will discuss the limitations of my study and recommendations </w:t>
      </w:r>
      <w:r w:rsidR="00AF6F66">
        <w:rPr>
          <w:rFonts w:ascii="Times New Roman" w:hAnsi="Times New Roman" w:cs="Times New Roman"/>
        </w:rPr>
        <w:t xml:space="preserve">for policy interventions and </w:t>
      </w:r>
      <w:r>
        <w:rPr>
          <w:rFonts w:ascii="Times New Roman" w:hAnsi="Times New Roman" w:cs="Times New Roman"/>
        </w:rPr>
        <w:t xml:space="preserve">further research. </w:t>
      </w:r>
    </w:p>
    <w:p w14:paraId="1400EFAD" w14:textId="77777777" w:rsidR="00B71703" w:rsidRDefault="00B71703" w:rsidP="002105D7">
      <w:pPr>
        <w:spacing w:line="480" w:lineRule="auto"/>
        <w:rPr>
          <w:rFonts w:ascii="Times New Roman" w:hAnsi="Times New Roman" w:cs="Times New Roman"/>
          <w:b/>
        </w:rPr>
      </w:pPr>
    </w:p>
    <w:p w14:paraId="17544DF6" w14:textId="77777777" w:rsidR="002105D7" w:rsidRDefault="002105D7" w:rsidP="002105D7">
      <w:pPr>
        <w:spacing w:line="480" w:lineRule="auto"/>
        <w:rPr>
          <w:rFonts w:ascii="Times New Roman" w:hAnsi="Times New Roman" w:cs="Times New Roman"/>
          <w:b/>
        </w:rPr>
      </w:pPr>
      <w:r>
        <w:rPr>
          <w:rFonts w:ascii="Times New Roman" w:hAnsi="Times New Roman" w:cs="Times New Roman"/>
          <w:b/>
        </w:rPr>
        <w:t>Background</w:t>
      </w:r>
    </w:p>
    <w:p w14:paraId="183F8F77" w14:textId="77777777" w:rsidR="002105D7" w:rsidRPr="000C4078" w:rsidRDefault="002105D7" w:rsidP="002105D7">
      <w:pPr>
        <w:spacing w:line="480" w:lineRule="auto"/>
        <w:rPr>
          <w:rFonts w:ascii="Times New Roman" w:hAnsi="Times New Roman" w:cs="Times New Roman"/>
          <w:i/>
        </w:rPr>
      </w:pPr>
      <w:r>
        <w:rPr>
          <w:rFonts w:ascii="Times New Roman" w:hAnsi="Times New Roman" w:cs="Times New Roman"/>
          <w:i/>
        </w:rPr>
        <w:t>History</w:t>
      </w:r>
    </w:p>
    <w:p w14:paraId="596F8B71" w14:textId="76280DF2" w:rsidR="002105D7" w:rsidRPr="00302879" w:rsidRDefault="002105D7" w:rsidP="002105D7">
      <w:pPr>
        <w:spacing w:line="480" w:lineRule="auto"/>
        <w:ind w:firstLine="720"/>
        <w:rPr>
          <w:rFonts w:ascii="Times New Roman" w:hAnsi="Times New Roman" w:cs="Times New Roman"/>
          <w:color w:val="000000" w:themeColor="text1"/>
        </w:rPr>
      </w:pPr>
      <w:r w:rsidRPr="00302879">
        <w:rPr>
          <w:rFonts w:ascii="Times New Roman" w:hAnsi="Times New Roman" w:cs="Times New Roman"/>
          <w:color w:val="000000" w:themeColor="text1"/>
        </w:rPr>
        <w:t xml:space="preserve">Chicago began building </w:t>
      </w:r>
      <w:r w:rsidRPr="001E004C">
        <w:rPr>
          <w:rFonts w:ascii="Times New Roman" w:hAnsi="Times New Roman" w:cs="Times New Roman"/>
          <w:color w:val="000000" w:themeColor="text1"/>
        </w:rPr>
        <w:t>public housing projects in earnest</w:t>
      </w:r>
      <w:r w:rsidRPr="00302879">
        <w:rPr>
          <w:rFonts w:ascii="Times New Roman" w:hAnsi="Times New Roman" w:cs="Times New Roman"/>
          <w:color w:val="000000" w:themeColor="text1"/>
        </w:rPr>
        <w:t xml:space="preserve"> in the 1950s. A span of just ten years saw the construction of ten thousand units (Thompson</w:t>
      </w:r>
      <w:r w:rsidR="00F43CFC">
        <w:rPr>
          <w:rFonts w:ascii="Times New Roman" w:hAnsi="Times New Roman" w:cs="Times New Roman"/>
          <w:color w:val="000000" w:themeColor="text1"/>
        </w:rPr>
        <w:t>,</w:t>
      </w:r>
      <w:r>
        <w:rPr>
          <w:rFonts w:ascii="Times New Roman" w:hAnsi="Times New Roman" w:cs="Times New Roman"/>
          <w:color w:val="000000" w:themeColor="text1"/>
        </w:rPr>
        <w:t xml:space="preserve"> 2006</w:t>
      </w:r>
      <w:r w:rsidRPr="00302879">
        <w:rPr>
          <w:rFonts w:ascii="Times New Roman" w:hAnsi="Times New Roman" w:cs="Times New Roman"/>
          <w:color w:val="000000" w:themeColor="text1"/>
        </w:rPr>
        <w:t>). In 1962, Chicago became the home of the largest single public housing project with the construction of the Robert Taylor Homes (Hunt</w:t>
      </w:r>
      <w:r w:rsidR="005B3859">
        <w:rPr>
          <w:rFonts w:ascii="Times New Roman" w:hAnsi="Times New Roman" w:cs="Times New Roman"/>
          <w:color w:val="000000" w:themeColor="text1"/>
        </w:rPr>
        <w:t>,</w:t>
      </w:r>
      <w:r>
        <w:rPr>
          <w:rFonts w:ascii="Times New Roman" w:hAnsi="Times New Roman" w:cs="Times New Roman"/>
          <w:color w:val="000000" w:themeColor="text1"/>
        </w:rPr>
        <w:t xml:space="preserve"> 2001</w:t>
      </w:r>
      <w:r w:rsidRPr="00302879">
        <w:rPr>
          <w:rFonts w:ascii="Times New Roman" w:hAnsi="Times New Roman" w:cs="Times New Roman"/>
          <w:color w:val="000000" w:themeColor="text1"/>
        </w:rPr>
        <w:t>). High-rise designs were chosen to minimize cost and maximize efficiency, even though research already suggested that low-rise buildings provided more benefits, like neighborhood economic diversity, to their residents than high-rise ones do (Hunt</w:t>
      </w:r>
      <w:r w:rsidR="00F43CFC">
        <w:rPr>
          <w:rFonts w:ascii="Times New Roman" w:hAnsi="Times New Roman" w:cs="Times New Roman"/>
          <w:color w:val="000000" w:themeColor="text1"/>
        </w:rPr>
        <w:t>,</w:t>
      </w:r>
      <w:r>
        <w:rPr>
          <w:rFonts w:ascii="Times New Roman" w:hAnsi="Times New Roman" w:cs="Times New Roman"/>
          <w:color w:val="000000" w:themeColor="text1"/>
        </w:rPr>
        <w:t xml:space="preserve"> 2001</w:t>
      </w:r>
      <w:r w:rsidRPr="00302879">
        <w:rPr>
          <w:rFonts w:ascii="Times New Roman" w:hAnsi="Times New Roman" w:cs="Times New Roman"/>
          <w:color w:val="000000" w:themeColor="text1"/>
        </w:rPr>
        <w:t>). Plans for smaller projects spread further apart were proposed but dismissed by the Chicago Housing Authority Executive Director, Elizabeth Wood, for what she perceived to be a lack of boldness, calling them “‘islands in a wilderness of slums’” (Hunt</w:t>
      </w:r>
      <w:r w:rsidR="00F43CFC">
        <w:rPr>
          <w:rFonts w:ascii="Times New Roman" w:hAnsi="Times New Roman" w:cs="Times New Roman"/>
          <w:color w:val="000000" w:themeColor="text1"/>
        </w:rPr>
        <w:t>,</w:t>
      </w:r>
      <w:r>
        <w:rPr>
          <w:rFonts w:ascii="Times New Roman" w:hAnsi="Times New Roman" w:cs="Times New Roman"/>
          <w:color w:val="000000" w:themeColor="text1"/>
        </w:rPr>
        <w:t xml:space="preserve"> 2001,</w:t>
      </w:r>
      <w:r w:rsidRPr="00302879">
        <w:rPr>
          <w:rFonts w:ascii="Times New Roman" w:hAnsi="Times New Roman" w:cs="Times New Roman"/>
          <w:color w:val="000000" w:themeColor="text1"/>
        </w:rPr>
        <w:t xml:space="preserve"> 100).</w:t>
      </w:r>
      <w:r w:rsidR="00DC3148" w:rsidRPr="00302879">
        <w:rPr>
          <w:rFonts w:ascii="Times New Roman" w:hAnsi="Times New Roman" w:cs="Times New Roman"/>
          <w:color w:val="000000" w:themeColor="text1"/>
        </w:rPr>
        <w:t xml:space="preserve"> </w:t>
      </w:r>
    </w:p>
    <w:p w14:paraId="27454545" w14:textId="76C974B1" w:rsidR="002105D7" w:rsidRPr="00302879" w:rsidRDefault="00A50F34" w:rsidP="005156B9">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There was significant resistance to this spur of </w:t>
      </w:r>
      <w:r w:rsidRPr="001E004C">
        <w:rPr>
          <w:rFonts w:ascii="Times New Roman" w:hAnsi="Times New Roman" w:cs="Times New Roman"/>
          <w:color w:val="000000" w:themeColor="text1"/>
        </w:rPr>
        <w:t xml:space="preserve">development, however. </w:t>
      </w:r>
      <w:r w:rsidR="002105D7" w:rsidRPr="001E004C">
        <w:rPr>
          <w:rFonts w:ascii="Times New Roman" w:hAnsi="Times New Roman" w:cs="Times New Roman"/>
          <w:color w:val="000000" w:themeColor="text1"/>
        </w:rPr>
        <w:t>At this time, hundreds of thousands of white residents were moving towards the suburbs and away from the city center, where the population of black residents was higher</w:t>
      </w:r>
      <w:r w:rsidR="002105D7">
        <w:rPr>
          <w:rFonts w:ascii="Times New Roman" w:hAnsi="Times New Roman" w:cs="Times New Roman"/>
          <w:color w:val="000000" w:themeColor="text1"/>
        </w:rPr>
        <w:t xml:space="preserve"> (Bennett</w:t>
      </w:r>
      <w:r w:rsidR="00F43CFC">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2000). </w:t>
      </w:r>
      <w:r w:rsidR="002105D7" w:rsidRPr="00302879">
        <w:rPr>
          <w:rFonts w:ascii="Times New Roman" w:hAnsi="Times New Roman" w:cs="Times New Roman"/>
          <w:color w:val="000000" w:themeColor="text1"/>
        </w:rPr>
        <w:t>Aldermen representing</w:t>
      </w:r>
      <w:r w:rsidR="0064549D">
        <w:rPr>
          <w:rFonts w:ascii="Times New Roman" w:hAnsi="Times New Roman" w:cs="Times New Roman"/>
          <w:color w:val="000000" w:themeColor="text1"/>
        </w:rPr>
        <w:t xml:space="preserve"> the</w:t>
      </w:r>
      <w:r w:rsidR="002105D7" w:rsidRPr="00302879">
        <w:rPr>
          <w:rFonts w:ascii="Times New Roman" w:hAnsi="Times New Roman" w:cs="Times New Roman"/>
          <w:color w:val="000000" w:themeColor="text1"/>
        </w:rPr>
        <w:t xml:space="preserve"> </w:t>
      </w:r>
      <w:r w:rsidR="0064549D">
        <w:rPr>
          <w:rFonts w:ascii="Times New Roman" w:hAnsi="Times New Roman" w:cs="Times New Roman"/>
          <w:color w:val="000000" w:themeColor="text1"/>
        </w:rPr>
        <w:t xml:space="preserve">city’s </w:t>
      </w:r>
      <w:r w:rsidR="002105D7" w:rsidRPr="00302879">
        <w:rPr>
          <w:rFonts w:ascii="Times New Roman" w:hAnsi="Times New Roman" w:cs="Times New Roman"/>
          <w:color w:val="000000" w:themeColor="text1"/>
        </w:rPr>
        <w:t xml:space="preserve">majority white wards vetoed any proposals to construct public housing in </w:t>
      </w:r>
      <w:r w:rsidR="0064549D">
        <w:rPr>
          <w:rFonts w:ascii="Times New Roman" w:hAnsi="Times New Roman" w:cs="Times New Roman"/>
          <w:color w:val="000000" w:themeColor="text1"/>
        </w:rPr>
        <w:t xml:space="preserve">their own constituencies (Thompson, 2006); </w:t>
      </w:r>
      <w:r w:rsidR="002105D7" w:rsidRPr="00302879">
        <w:rPr>
          <w:rFonts w:ascii="Times New Roman" w:hAnsi="Times New Roman" w:cs="Times New Roman"/>
          <w:color w:val="000000" w:themeColor="text1"/>
        </w:rPr>
        <w:t xml:space="preserve">this prevented any equitable distribution of public housing projects at the start. </w:t>
      </w:r>
      <w:r w:rsidR="00690575">
        <w:rPr>
          <w:rFonts w:ascii="Times New Roman" w:hAnsi="Times New Roman" w:cs="Times New Roman"/>
          <w:color w:val="000000" w:themeColor="text1"/>
        </w:rPr>
        <w:t>Even on the scale of a single family, integration faced</w:t>
      </w:r>
      <w:r w:rsidR="007A3578">
        <w:rPr>
          <w:rFonts w:ascii="Times New Roman" w:hAnsi="Times New Roman" w:cs="Times New Roman"/>
          <w:color w:val="000000" w:themeColor="text1"/>
        </w:rPr>
        <w:t xml:space="preserve"> </w:t>
      </w:r>
      <w:r w:rsidR="0064549D">
        <w:rPr>
          <w:rFonts w:ascii="Times New Roman" w:hAnsi="Times New Roman" w:cs="Times New Roman"/>
          <w:color w:val="000000" w:themeColor="text1"/>
        </w:rPr>
        <w:t>serious</w:t>
      </w:r>
      <w:r w:rsidR="00FA3DAB">
        <w:rPr>
          <w:rFonts w:ascii="Times New Roman" w:hAnsi="Times New Roman" w:cs="Times New Roman"/>
          <w:color w:val="000000" w:themeColor="text1"/>
        </w:rPr>
        <w:t xml:space="preserve"> </w:t>
      </w:r>
      <w:r w:rsidR="005156B9">
        <w:rPr>
          <w:rFonts w:ascii="Times New Roman" w:hAnsi="Times New Roman" w:cs="Times New Roman"/>
          <w:color w:val="000000" w:themeColor="text1"/>
        </w:rPr>
        <w:t>hostility</w:t>
      </w:r>
      <w:r w:rsidR="0033396A">
        <w:rPr>
          <w:rFonts w:ascii="Times New Roman" w:hAnsi="Times New Roman" w:cs="Times New Roman"/>
          <w:color w:val="000000" w:themeColor="text1"/>
        </w:rPr>
        <w:t xml:space="preserve">. </w:t>
      </w:r>
      <w:r w:rsidR="005156B9">
        <w:rPr>
          <w:rFonts w:ascii="Times New Roman" w:hAnsi="Times New Roman" w:cs="Times New Roman"/>
          <w:color w:val="000000" w:themeColor="text1"/>
        </w:rPr>
        <w:t xml:space="preserve">Integration </w:t>
      </w:r>
      <w:r w:rsidR="002105D7">
        <w:rPr>
          <w:rFonts w:ascii="Times New Roman" w:hAnsi="Times New Roman" w:cs="Times New Roman"/>
          <w:color w:val="000000" w:themeColor="text1"/>
        </w:rPr>
        <w:t>was met with such vitriol and aggression from all sorts of pro-segregation groups that the violence faced by African Americans trying to move to white neig</w:t>
      </w:r>
      <w:r w:rsidR="005156B9">
        <w:rPr>
          <w:rFonts w:ascii="Times New Roman" w:hAnsi="Times New Roman" w:cs="Times New Roman"/>
          <w:color w:val="000000" w:themeColor="text1"/>
        </w:rPr>
        <w:t>hborhoods has been described as</w:t>
      </w:r>
      <w:r w:rsidR="002105D7">
        <w:rPr>
          <w:rFonts w:ascii="Times New Roman" w:hAnsi="Times New Roman" w:cs="Times New Roman"/>
          <w:color w:val="000000" w:themeColor="text1"/>
        </w:rPr>
        <w:t xml:space="preserve"> “‘chronic urban guerrilla warfare’” (Biles</w:t>
      </w:r>
      <w:r w:rsidR="00F43CFC">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2001</w:t>
      </w:r>
      <w:r w:rsidR="0064549D">
        <w:rPr>
          <w:rFonts w:ascii="Times New Roman" w:hAnsi="Times New Roman" w:cs="Times New Roman"/>
          <w:color w:val="000000" w:themeColor="text1"/>
        </w:rPr>
        <w:t>,</w:t>
      </w:r>
      <w:r w:rsidR="00F43CFC">
        <w:rPr>
          <w:rFonts w:ascii="Times New Roman" w:hAnsi="Times New Roman" w:cs="Times New Roman"/>
          <w:color w:val="000000" w:themeColor="text1"/>
        </w:rPr>
        <w:t xml:space="preserve"> </w:t>
      </w:r>
      <w:r w:rsidR="00DC32AD">
        <w:rPr>
          <w:rFonts w:ascii="Times New Roman" w:hAnsi="Times New Roman" w:cs="Times New Roman"/>
          <w:color w:val="000000" w:themeColor="text1"/>
        </w:rPr>
        <w:t xml:space="preserve">35). </w:t>
      </w:r>
      <w:r w:rsidR="008E4103">
        <w:rPr>
          <w:rFonts w:ascii="Times New Roman" w:hAnsi="Times New Roman" w:cs="Times New Roman"/>
          <w:color w:val="000000" w:themeColor="text1"/>
        </w:rPr>
        <w:t xml:space="preserve">As a result, </w:t>
      </w:r>
      <w:r w:rsidR="002105D7" w:rsidRPr="00302879">
        <w:rPr>
          <w:rFonts w:ascii="Times New Roman" w:hAnsi="Times New Roman" w:cs="Times New Roman"/>
          <w:color w:val="000000" w:themeColor="text1"/>
        </w:rPr>
        <w:t xml:space="preserve">the vast </w:t>
      </w:r>
      <w:r w:rsidR="002105D7" w:rsidRPr="00302879">
        <w:rPr>
          <w:rFonts w:ascii="Times New Roman" w:hAnsi="Times New Roman" w:cs="Times New Roman"/>
          <w:color w:val="000000" w:themeColor="text1"/>
        </w:rPr>
        <w:lastRenderedPageBreak/>
        <w:t>majority of public housing projects were built in the south, west, and near north sides of Chicago, where there were no protests to construction (</w:t>
      </w:r>
      <w:r w:rsidR="002105D7">
        <w:rPr>
          <w:rFonts w:ascii="Times New Roman" w:hAnsi="Times New Roman" w:cs="Times New Roman"/>
          <w:color w:val="000000" w:themeColor="text1"/>
        </w:rPr>
        <w:t>Bennett</w:t>
      </w:r>
      <w:r w:rsidR="00F43CFC">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2000</w:t>
      </w:r>
      <w:r w:rsidR="002105D7" w:rsidRPr="00302879">
        <w:rPr>
          <w:rFonts w:ascii="Times New Roman" w:hAnsi="Times New Roman" w:cs="Times New Roman"/>
          <w:color w:val="000000" w:themeColor="text1"/>
        </w:rPr>
        <w:t xml:space="preserve">). It is no coincidence that these areas were and still are largely inhabited </w:t>
      </w:r>
      <w:r w:rsidR="002105D7">
        <w:rPr>
          <w:rFonts w:ascii="Times New Roman" w:hAnsi="Times New Roman" w:cs="Times New Roman"/>
          <w:color w:val="000000" w:themeColor="text1"/>
        </w:rPr>
        <w:t xml:space="preserve">by members of minority groups. </w:t>
      </w:r>
    </w:p>
    <w:p w14:paraId="277F2C07" w14:textId="3B90B4B9" w:rsidR="002105D7" w:rsidRDefault="002105D7" w:rsidP="002105D7">
      <w:pPr>
        <w:spacing w:line="480" w:lineRule="auto"/>
        <w:rPr>
          <w:rFonts w:ascii="Times New Roman" w:hAnsi="Times New Roman" w:cs="Times New Roman"/>
          <w:color w:val="000000" w:themeColor="text1"/>
        </w:rPr>
      </w:pPr>
      <w:r w:rsidRPr="00302879">
        <w:rPr>
          <w:rFonts w:ascii="Times New Roman" w:hAnsi="Times New Roman" w:cs="Times New Roman"/>
          <w:color w:val="000000" w:themeColor="text1"/>
        </w:rPr>
        <w:tab/>
        <w:t xml:space="preserve">The high-rise public housing projects did not age well. The Robert Taylor Homes, completed in 1962, became the subject of a scathing expose just three years later in 1965. The </w:t>
      </w:r>
      <w:r w:rsidRPr="00302879">
        <w:rPr>
          <w:rFonts w:ascii="Times New Roman" w:hAnsi="Times New Roman" w:cs="Times New Roman"/>
          <w:i/>
          <w:color w:val="000000" w:themeColor="text1"/>
        </w:rPr>
        <w:t>Chicago Daily News</w:t>
      </w:r>
      <w:r w:rsidRPr="00302879">
        <w:rPr>
          <w:rFonts w:ascii="Times New Roman" w:hAnsi="Times New Roman" w:cs="Times New Roman"/>
          <w:color w:val="000000" w:themeColor="text1"/>
        </w:rPr>
        <w:t xml:space="preserve"> published a report </w:t>
      </w:r>
      <w:r w:rsidRPr="001E004C">
        <w:rPr>
          <w:rFonts w:ascii="Times New Roman" w:hAnsi="Times New Roman" w:cs="Times New Roman"/>
          <w:color w:val="000000" w:themeColor="text1"/>
        </w:rPr>
        <w:t>describing rampant violence, crime, vandalism, and unreliable utilities (Hunt</w:t>
      </w:r>
      <w:r w:rsidR="00F43CFC" w:rsidRPr="001E004C">
        <w:rPr>
          <w:rFonts w:ascii="Times New Roman" w:hAnsi="Times New Roman" w:cs="Times New Roman"/>
          <w:color w:val="000000" w:themeColor="text1"/>
        </w:rPr>
        <w:t>,</w:t>
      </w:r>
      <w:r w:rsidRPr="001E004C">
        <w:rPr>
          <w:rFonts w:ascii="Times New Roman" w:hAnsi="Times New Roman" w:cs="Times New Roman"/>
          <w:color w:val="000000" w:themeColor="text1"/>
        </w:rPr>
        <w:t xml:space="preserve"> 2001). The government recognized the shortcomings of the isolated high-rise public housing projects in cities like Chicago and shifted focus to subsidizing rents in units spread across metropolitan areas (</w:t>
      </w:r>
      <w:proofErr w:type="spellStart"/>
      <w:r w:rsidRPr="001E004C">
        <w:rPr>
          <w:rFonts w:ascii="Times New Roman" w:hAnsi="Times New Roman" w:cs="Times New Roman"/>
          <w:color w:val="000000" w:themeColor="text1"/>
        </w:rPr>
        <w:t>Fuerst</w:t>
      </w:r>
      <w:proofErr w:type="spellEnd"/>
      <w:r w:rsidRPr="001E004C">
        <w:rPr>
          <w:rFonts w:ascii="Times New Roman" w:hAnsi="Times New Roman" w:cs="Times New Roman"/>
          <w:color w:val="000000" w:themeColor="text1"/>
        </w:rPr>
        <w:t xml:space="preserve"> and Sims</w:t>
      </w:r>
      <w:r w:rsidR="00F43CFC" w:rsidRPr="001E004C">
        <w:rPr>
          <w:rFonts w:ascii="Times New Roman" w:hAnsi="Times New Roman" w:cs="Times New Roman"/>
          <w:color w:val="000000" w:themeColor="text1"/>
        </w:rPr>
        <w:t>,</w:t>
      </w:r>
      <w:r w:rsidRPr="001E004C">
        <w:rPr>
          <w:rFonts w:ascii="Times New Roman" w:hAnsi="Times New Roman" w:cs="Times New Roman"/>
          <w:color w:val="000000" w:themeColor="text1"/>
        </w:rPr>
        <w:t xml:space="preserve"> 2005). In 1974, the Housing Act of 1937 was amended to include Section 8, which created a program to subsidize the rents of qualifying households. The process of distributing vouchers is implemented by local housing authorities, though the Department of Housing and Urban</w:t>
      </w:r>
      <w:r>
        <w:rPr>
          <w:rFonts w:ascii="Times New Roman" w:hAnsi="Times New Roman" w:cs="Times New Roman"/>
          <w:color w:val="000000" w:themeColor="text1"/>
        </w:rPr>
        <w:t xml:space="preserve"> Development (</w:t>
      </w:r>
      <w:r w:rsidR="00A50F34">
        <w:rPr>
          <w:rFonts w:ascii="Times New Roman" w:hAnsi="Times New Roman" w:cs="Times New Roman"/>
          <w:color w:val="000000" w:themeColor="text1"/>
        </w:rPr>
        <w:t>or</w:t>
      </w:r>
      <w:r>
        <w:rPr>
          <w:rFonts w:ascii="Times New Roman" w:hAnsi="Times New Roman" w:cs="Times New Roman"/>
          <w:color w:val="000000" w:themeColor="text1"/>
        </w:rPr>
        <w:t xml:space="preserve"> HUD) maintains some oversight and contributes funding. Allocation of </w:t>
      </w:r>
      <w:r w:rsidRPr="00302879">
        <w:rPr>
          <w:rFonts w:ascii="Times New Roman" w:hAnsi="Times New Roman" w:cs="Times New Roman"/>
          <w:color w:val="000000" w:themeColor="text1"/>
        </w:rPr>
        <w:t xml:space="preserve">Section 8 vouchers </w:t>
      </w:r>
      <w:r>
        <w:rPr>
          <w:rFonts w:ascii="Times New Roman" w:hAnsi="Times New Roman" w:cs="Times New Roman"/>
          <w:color w:val="000000" w:themeColor="text1"/>
        </w:rPr>
        <w:t xml:space="preserve">later </w:t>
      </w:r>
      <w:r w:rsidRPr="00302879">
        <w:rPr>
          <w:rFonts w:ascii="Times New Roman" w:hAnsi="Times New Roman" w:cs="Times New Roman"/>
          <w:color w:val="000000" w:themeColor="text1"/>
        </w:rPr>
        <w:t xml:space="preserve">became known as the Housing Choice Voucher </w:t>
      </w:r>
      <w:r>
        <w:rPr>
          <w:rFonts w:ascii="Times New Roman" w:hAnsi="Times New Roman" w:cs="Times New Roman"/>
          <w:color w:val="000000" w:themeColor="text1"/>
        </w:rPr>
        <w:t>Program (or HCVP) (Semuels</w:t>
      </w:r>
      <w:r w:rsidR="00F43CFC">
        <w:rPr>
          <w:rFonts w:ascii="Times New Roman" w:hAnsi="Times New Roman" w:cs="Times New Roman"/>
          <w:color w:val="000000" w:themeColor="text1"/>
        </w:rPr>
        <w:t>,</w:t>
      </w:r>
      <w:r>
        <w:rPr>
          <w:rFonts w:ascii="Times New Roman" w:hAnsi="Times New Roman" w:cs="Times New Roman"/>
          <w:color w:val="000000" w:themeColor="text1"/>
        </w:rPr>
        <w:t xml:space="preserve"> 2015</w:t>
      </w:r>
      <w:r w:rsidRPr="00302879">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302879">
        <w:rPr>
          <w:rFonts w:ascii="Times New Roman" w:hAnsi="Times New Roman" w:cs="Times New Roman"/>
          <w:color w:val="000000" w:themeColor="text1"/>
        </w:rPr>
        <w:t>Vouchers were popular for being a market-based solution to poverty concentration and segregation (Kim</w:t>
      </w:r>
      <w:r w:rsidR="00F43CFC">
        <w:rPr>
          <w:rFonts w:ascii="Times New Roman" w:hAnsi="Times New Roman" w:cs="Times New Roman"/>
          <w:color w:val="000000" w:themeColor="text1"/>
        </w:rPr>
        <w:t>,</w:t>
      </w:r>
      <w:r>
        <w:rPr>
          <w:rFonts w:ascii="Times New Roman" w:hAnsi="Times New Roman" w:cs="Times New Roman"/>
          <w:color w:val="000000" w:themeColor="text1"/>
        </w:rPr>
        <w:t xml:space="preserve"> 2016</w:t>
      </w:r>
      <w:r w:rsidRPr="00302879">
        <w:rPr>
          <w:rFonts w:ascii="Times New Roman" w:hAnsi="Times New Roman" w:cs="Times New Roman"/>
          <w:color w:val="000000" w:themeColor="text1"/>
        </w:rPr>
        <w:t xml:space="preserve">). </w:t>
      </w:r>
    </w:p>
    <w:p w14:paraId="18EBCD28" w14:textId="30935802" w:rsidR="00AC758E" w:rsidRPr="00AC758E" w:rsidRDefault="005156B9" w:rsidP="003B0085">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Before traditional housing projects completely fell into disfavor, however, Chicago residents</w:t>
      </w:r>
      <w:r w:rsidR="00CA622C">
        <w:rPr>
          <w:rFonts w:ascii="Times New Roman" w:hAnsi="Times New Roman" w:cs="Times New Roman"/>
          <w:color w:val="000000" w:themeColor="text1"/>
        </w:rPr>
        <w:t xml:space="preserve"> grappled with their widespread effects on the distribution of the population. </w:t>
      </w:r>
      <w:r w:rsidR="002105D7" w:rsidRPr="00302879">
        <w:rPr>
          <w:rFonts w:ascii="Times New Roman" w:hAnsi="Times New Roman" w:cs="Times New Roman"/>
          <w:color w:val="000000" w:themeColor="text1"/>
        </w:rPr>
        <w:t xml:space="preserve">In 1966, Dorothy Gautreaux </w:t>
      </w:r>
      <w:r w:rsidR="003B0085">
        <w:rPr>
          <w:rFonts w:ascii="Times New Roman" w:hAnsi="Times New Roman" w:cs="Times New Roman"/>
          <w:color w:val="000000" w:themeColor="text1"/>
        </w:rPr>
        <w:t xml:space="preserve">challenged the institutionalized segregation by filing </w:t>
      </w:r>
      <w:r w:rsidR="002105D7" w:rsidRPr="00302879">
        <w:rPr>
          <w:rFonts w:ascii="Times New Roman" w:hAnsi="Times New Roman" w:cs="Times New Roman"/>
          <w:color w:val="000000" w:themeColor="text1"/>
        </w:rPr>
        <w:t xml:space="preserve">a lawsuit against the </w:t>
      </w:r>
      <w:r w:rsidR="002105D7">
        <w:rPr>
          <w:rFonts w:ascii="Times New Roman" w:hAnsi="Times New Roman" w:cs="Times New Roman"/>
          <w:color w:val="000000" w:themeColor="text1"/>
        </w:rPr>
        <w:t>CHA</w:t>
      </w:r>
      <w:r w:rsidR="002105D7" w:rsidRPr="00302879">
        <w:rPr>
          <w:rFonts w:ascii="Times New Roman" w:hAnsi="Times New Roman" w:cs="Times New Roman"/>
          <w:color w:val="000000" w:themeColor="text1"/>
        </w:rPr>
        <w:t xml:space="preserve"> and </w:t>
      </w:r>
      <w:r w:rsidR="002105D7">
        <w:rPr>
          <w:rFonts w:ascii="Times New Roman" w:hAnsi="Times New Roman" w:cs="Times New Roman"/>
          <w:color w:val="000000" w:themeColor="text1"/>
        </w:rPr>
        <w:t xml:space="preserve">HUD </w:t>
      </w:r>
      <w:r w:rsidR="002105D7" w:rsidRPr="00302879">
        <w:rPr>
          <w:rFonts w:ascii="Times New Roman" w:hAnsi="Times New Roman" w:cs="Times New Roman"/>
          <w:color w:val="000000" w:themeColor="text1"/>
        </w:rPr>
        <w:t>(Kim</w:t>
      </w:r>
      <w:r>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2016</w:t>
      </w:r>
      <w:r w:rsidR="002105D7" w:rsidRPr="00302879">
        <w:rPr>
          <w:rFonts w:ascii="Times New Roman" w:hAnsi="Times New Roman" w:cs="Times New Roman"/>
          <w:color w:val="000000" w:themeColor="text1"/>
        </w:rPr>
        <w:t>). She alleged that the two named entities had perpetuated racial discrimination and segregation by concentrating Chicago’s public housing projects in neighborhoods mostly inhabited by African-Americans (Basolo</w:t>
      </w:r>
      <w:r>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2013</w:t>
      </w:r>
      <w:r w:rsidR="002105D7" w:rsidRPr="00302879">
        <w:rPr>
          <w:rFonts w:ascii="Times New Roman" w:hAnsi="Times New Roman" w:cs="Times New Roman"/>
          <w:color w:val="000000" w:themeColor="text1"/>
        </w:rPr>
        <w:t xml:space="preserve">). </w:t>
      </w:r>
    </w:p>
    <w:p w14:paraId="0484B27D" w14:textId="398B292F" w:rsidR="00C75533" w:rsidRDefault="002105D7" w:rsidP="00C75533">
      <w:pPr>
        <w:spacing w:line="480" w:lineRule="auto"/>
        <w:ind w:firstLine="720"/>
        <w:rPr>
          <w:rFonts w:ascii="Times New Roman" w:hAnsi="Times New Roman" w:cs="Times New Roman"/>
          <w:color w:val="000000" w:themeColor="text1"/>
        </w:rPr>
      </w:pPr>
      <w:proofErr w:type="spellStart"/>
      <w:r>
        <w:rPr>
          <w:rFonts w:ascii="Times New Roman" w:hAnsi="Times New Roman" w:cs="Times New Roman"/>
          <w:color w:val="000000" w:themeColor="text1"/>
        </w:rPr>
        <w:t>Gautreaux’s</w:t>
      </w:r>
      <w:proofErr w:type="spellEnd"/>
      <w:r>
        <w:rPr>
          <w:rFonts w:ascii="Times New Roman" w:hAnsi="Times New Roman" w:cs="Times New Roman"/>
          <w:color w:val="000000" w:themeColor="text1"/>
        </w:rPr>
        <w:t xml:space="preserve"> </w:t>
      </w:r>
      <w:r w:rsidRPr="00302879">
        <w:rPr>
          <w:rFonts w:ascii="Times New Roman" w:hAnsi="Times New Roman" w:cs="Times New Roman"/>
          <w:color w:val="000000" w:themeColor="text1"/>
        </w:rPr>
        <w:t xml:space="preserve">case </w:t>
      </w:r>
      <w:r>
        <w:rPr>
          <w:rFonts w:ascii="Times New Roman" w:hAnsi="Times New Roman" w:cs="Times New Roman"/>
          <w:color w:val="000000" w:themeColor="text1"/>
        </w:rPr>
        <w:t>reached</w:t>
      </w:r>
      <w:r w:rsidRPr="00302879">
        <w:rPr>
          <w:rFonts w:ascii="Times New Roman" w:hAnsi="Times New Roman" w:cs="Times New Roman"/>
          <w:color w:val="000000" w:themeColor="text1"/>
        </w:rPr>
        <w:t xml:space="preserve"> the Supreme Court</w:t>
      </w:r>
      <w:r w:rsidR="003E531D">
        <w:rPr>
          <w:rFonts w:ascii="Times New Roman" w:hAnsi="Times New Roman" w:cs="Times New Roman"/>
          <w:color w:val="000000" w:themeColor="text1"/>
        </w:rPr>
        <w:t xml:space="preserve"> of the United States and was decided in </w:t>
      </w:r>
      <w:r w:rsidR="005156B9">
        <w:rPr>
          <w:rFonts w:ascii="Times New Roman" w:hAnsi="Times New Roman" w:cs="Times New Roman"/>
          <w:color w:val="000000" w:themeColor="text1"/>
        </w:rPr>
        <w:t>her</w:t>
      </w:r>
      <w:r w:rsidR="003E531D">
        <w:rPr>
          <w:rFonts w:ascii="Times New Roman" w:hAnsi="Times New Roman" w:cs="Times New Roman"/>
          <w:color w:val="000000" w:themeColor="text1"/>
        </w:rPr>
        <w:t xml:space="preserve"> favor in 1976.</w:t>
      </w:r>
      <w:r w:rsidRPr="00302879">
        <w:rPr>
          <w:rFonts w:ascii="Times New Roman" w:hAnsi="Times New Roman" w:cs="Times New Roman"/>
          <w:color w:val="000000" w:themeColor="text1"/>
        </w:rPr>
        <w:t xml:space="preserve"> </w:t>
      </w:r>
      <w:r w:rsidR="003E531D">
        <w:rPr>
          <w:rFonts w:ascii="Times New Roman" w:hAnsi="Times New Roman" w:cs="Times New Roman"/>
          <w:color w:val="000000" w:themeColor="text1"/>
        </w:rPr>
        <w:t>The Supreme Court ordered</w:t>
      </w:r>
      <w:r w:rsidRPr="00302879">
        <w:rPr>
          <w:rFonts w:ascii="Times New Roman" w:hAnsi="Times New Roman" w:cs="Times New Roman"/>
          <w:color w:val="000000" w:themeColor="text1"/>
        </w:rPr>
        <w:t xml:space="preserve"> the Chicago Housing Authority </w:t>
      </w:r>
      <w:r w:rsidR="003E531D">
        <w:rPr>
          <w:rFonts w:ascii="Times New Roman" w:hAnsi="Times New Roman" w:cs="Times New Roman"/>
          <w:color w:val="000000" w:themeColor="text1"/>
        </w:rPr>
        <w:t>t</w:t>
      </w:r>
      <w:r w:rsidRPr="00302879">
        <w:rPr>
          <w:rFonts w:ascii="Times New Roman" w:hAnsi="Times New Roman" w:cs="Times New Roman"/>
          <w:color w:val="000000" w:themeColor="text1"/>
        </w:rPr>
        <w:t xml:space="preserve">o </w:t>
      </w:r>
      <w:r>
        <w:rPr>
          <w:rFonts w:ascii="Times New Roman" w:hAnsi="Times New Roman" w:cs="Times New Roman"/>
          <w:color w:val="000000" w:themeColor="text1"/>
        </w:rPr>
        <w:t xml:space="preserve">build new, </w:t>
      </w:r>
      <w:r w:rsidRPr="00302879">
        <w:rPr>
          <w:rFonts w:ascii="Times New Roman" w:hAnsi="Times New Roman" w:cs="Times New Roman"/>
          <w:color w:val="000000" w:themeColor="text1"/>
        </w:rPr>
        <w:t xml:space="preserve">evenly </w:t>
      </w:r>
      <w:r w:rsidRPr="00302879">
        <w:rPr>
          <w:rFonts w:ascii="Times New Roman" w:hAnsi="Times New Roman" w:cs="Times New Roman"/>
          <w:color w:val="000000" w:themeColor="text1"/>
        </w:rPr>
        <w:lastRenderedPageBreak/>
        <w:t>disperse</w:t>
      </w:r>
      <w:r>
        <w:rPr>
          <w:rFonts w:ascii="Times New Roman" w:hAnsi="Times New Roman" w:cs="Times New Roman"/>
          <w:color w:val="000000" w:themeColor="text1"/>
        </w:rPr>
        <w:t>d</w:t>
      </w:r>
      <w:r w:rsidRPr="00302879">
        <w:rPr>
          <w:rFonts w:ascii="Times New Roman" w:hAnsi="Times New Roman" w:cs="Times New Roman"/>
          <w:color w:val="000000" w:themeColor="text1"/>
        </w:rPr>
        <w:t xml:space="preserve"> public ho</w:t>
      </w:r>
      <w:r>
        <w:rPr>
          <w:rFonts w:ascii="Times New Roman" w:hAnsi="Times New Roman" w:cs="Times New Roman"/>
          <w:color w:val="000000" w:themeColor="text1"/>
        </w:rPr>
        <w:t>using units across the city (Basolo</w:t>
      </w:r>
      <w:r w:rsidR="003E531D">
        <w:rPr>
          <w:rFonts w:ascii="Times New Roman" w:hAnsi="Times New Roman" w:cs="Times New Roman"/>
          <w:color w:val="000000" w:themeColor="text1"/>
        </w:rPr>
        <w:t>,</w:t>
      </w:r>
      <w:r>
        <w:rPr>
          <w:rFonts w:ascii="Times New Roman" w:hAnsi="Times New Roman" w:cs="Times New Roman"/>
          <w:color w:val="000000" w:themeColor="text1"/>
        </w:rPr>
        <w:t xml:space="preserve"> 2013).</w:t>
      </w:r>
      <w:r w:rsidRPr="00302879">
        <w:rPr>
          <w:rFonts w:ascii="Times New Roman" w:hAnsi="Times New Roman" w:cs="Times New Roman"/>
          <w:color w:val="000000" w:themeColor="text1"/>
        </w:rPr>
        <w:t xml:space="preserve"> </w:t>
      </w:r>
      <w:r w:rsidR="00B32C90">
        <w:rPr>
          <w:rFonts w:ascii="Times New Roman" w:hAnsi="Times New Roman" w:cs="Times New Roman"/>
          <w:color w:val="000000" w:themeColor="text1"/>
        </w:rPr>
        <w:t>The fallout of the Supreme Court’s decision motivated</w:t>
      </w:r>
      <w:r w:rsidR="00FA0FCB">
        <w:rPr>
          <w:rFonts w:ascii="Times New Roman" w:hAnsi="Times New Roman" w:cs="Times New Roman"/>
          <w:color w:val="000000" w:themeColor="text1"/>
        </w:rPr>
        <w:t xml:space="preserve"> housing authorities, </w:t>
      </w:r>
      <w:r w:rsidR="00B32C90">
        <w:rPr>
          <w:rFonts w:ascii="Times New Roman" w:hAnsi="Times New Roman" w:cs="Times New Roman"/>
          <w:color w:val="000000" w:themeColor="text1"/>
        </w:rPr>
        <w:t>particularly</w:t>
      </w:r>
      <w:r w:rsidR="00FA0FCB">
        <w:rPr>
          <w:rFonts w:ascii="Times New Roman" w:hAnsi="Times New Roman" w:cs="Times New Roman"/>
          <w:color w:val="000000" w:themeColor="text1"/>
        </w:rPr>
        <w:t xml:space="preserve"> the CHA, to account for</w:t>
      </w:r>
      <w:r w:rsidR="00FA0FCB">
        <w:rPr>
          <w:rStyle w:val="CommentReference"/>
        </w:rPr>
        <w:t xml:space="preserve"> </w:t>
      </w:r>
      <w:r w:rsidR="00FA0FCB">
        <w:rPr>
          <w:rFonts w:ascii="Times New Roman" w:hAnsi="Times New Roman" w:cs="Times New Roman"/>
          <w:color w:val="000000" w:themeColor="text1"/>
        </w:rPr>
        <w:t xml:space="preserve">poverty concentration and segregation more directly in their housing programs. </w:t>
      </w:r>
      <w:r w:rsidR="00B32C90">
        <w:rPr>
          <w:rFonts w:ascii="Times New Roman" w:hAnsi="Times New Roman" w:cs="Times New Roman"/>
          <w:color w:val="000000" w:themeColor="text1"/>
        </w:rPr>
        <w:t>The HCVP is</w:t>
      </w:r>
      <w:r w:rsidR="00FA0FCB">
        <w:rPr>
          <w:rFonts w:ascii="Times New Roman" w:hAnsi="Times New Roman" w:cs="Times New Roman"/>
          <w:color w:val="000000" w:themeColor="text1"/>
        </w:rPr>
        <w:t xml:space="preserve"> one such program devised in the wake of </w:t>
      </w:r>
      <w:proofErr w:type="spellStart"/>
      <w:r w:rsidR="00FA0FCB">
        <w:rPr>
          <w:rFonts w:ascii="Times New Roman" w:hAnsi="Times New Roman" w:cs="Times New Roman"/>
          <w:color w:val="000000" w:themeColor="text1"/>
        </w:rPr>
        <w:t>Gautreaux’s</w:t>
      </w:r>
      <w:proofErr w:type="spellEnd"/>
      <w:r w:rsidR="00FA0FCB">
        <w:rPr>
          <w:rFonts w:ascii="Times New Roman" w:hAnsi="Times New Roman" w:cs="Times New Roman"/>
          <w:color w:val="000000" w:themeColor="text1"/>
        </w:rPr>
        <w:t xml:space="preserve"> case.</w:t>
      </w:r>
      <w:r w:rsidR="00B32C90">
        <w:rPr>
          <w:rFonts w:ascii="Times New Roman" w:hAnsi="Times New Roman" w:cs="Times New Roman"/>
          <w:color w:val="000000" w:themeColor="text1"/>
        </w:rPr>
        <w:t xml:space="preserve"> Other resulting programs, which differed in logistics and administration from the HCVP, include </w:t>
      </w:r>
      <w:r>
        <w:rPr>
          <w:rFonts w:ascii="Times New Roman" w:hAnsi="Times New Roman" w:cs="Times New Roman"/>
          <w:color w:val="000000" w:themeColor="text1"/>
        </w:rPr>
        <w:t xml:space="preserve">the Gautreaux Assisted Housing Program, the Moving to Opportunity program </w:t>
      </w:r>
      <w:r w:rsidR="00B32C90">
        <w:rPr>
          <w:rFonts w:ascii="Times New Roman" w:hAnsi="Times New Roman" w:cs="Times New Roman"/>
          <w:color w:val="000000" w:themeColor="text1"/>
        </w:rPr>
        <w:t>(or</w:t>
      </w:r>
      <w:r>
        <w:rPr>
          <w:rFonts w:ascii="Times New Roman" w:hAnsi="Times New Roman" w:cs="Times New Roman"/>
          <w:color w:val="000000" w:themeColor="text1"/>
        </w:rPr>
        <w:t xml:space="preserve"> MTO), and the Housing Opportunities for People Everywhere </w:t>
      </w:r>
      <w:r w:rsidRPr="00340CD1">
        <w:rPr>
          <w:rFonts w:ascii="Times New Roman" w:hAnsi="Times New Roman" w:cs="Times New Roman"/>
          <w:color w:val="000000" w:themeColor="text1"/>
        </w:rPr>
        <w:t>Program</w:t>
      </w:r>
      <w:r>
        <w:rPr>
          <w:rFonts w:ascii="Times New Roman" w:hAnsi="Times New Roman" w:cs="Times New Roman"/>
          <w:color w:val="000000" w:themeColor="text1"/>
        </w:rPr>
        <w:t xml:space="preserve"> (</w:t>
      </w:r>
      <w:r w:rsidR="00B32C90">
        <w:rPr>
          <w:rFonts w:ascii="Times New Roman" w:hAnsi="Times New Roman" w:cs="Times New Roman"/>
          <w:color w:val="000000" w:themeColor="text1"/>
        </w:rPr>
        <w:t>or</w:t>
      </w:r>
      <w:r>
        <w:rPr>
          <w:rFonts w:ascii="Times New Roman" w:hAnsi="Times New Roman" w:cs="Times New Roman"/>
          <w:color w:val="000000" w:themeColor="text1"/>
        </w:rPr>
        <w:t xml:space="preserve"> HOPE VI). </w:t>
      </w:r>
      <w:r w:rsidR="00C75533">
        <w:rPr>
          <w:rFonts w:ascii="Times New Roman" w:hAnsi="Times New Roman" w:cs="Times New Roman"/>
          <w:color w:val="000000" w:themeColor="text1"/>
        </w:rPr>
        <w:t xml:space="preserve">Unlike the HCVP, which is an ongoing federal social welfare program implemented across the country, these other programs were conducted as experiments that utilized housing vouchers in a limited number of locations. The literature review will further discuss research into MTO and HOPE VI. </w:t>
      </w:r>
    </w:p>
    <w:p w14:paraId="765349EC" w14:textId="77777777" w:rsidR="002105D7" w:rsidRPr="000C4078" w:rsidRDefault="002105D7" w:rsidP="002105D7">
      <w:pPr>
        <w:spacing w:line="480" w:lineRule="auto"/>
        <w:ind w:firstLine="720"/>
        <w:rPr>
          <w:rFonts w:ascii="Times New Roman" w:hAnsi="Times New Roman" w:cs="Times New Roman"/>
          <w:color w:val="000000" w:themeColor="text1"/>
        </w:rPr>
      </w:pPr>
    </w:p>
    <w:p w14:paraId="7447CD5B" w14:textId="04C98220" w:rsidR="002105D7" w:rsidRPr="000C4078" w:rsidRDefault="00115747" w:rsidP="002105D7">
      <w:pPr>
        <w:spacing w:line="480" w:lineRule="auto"/>
        <w:rPr>
          <w:rFonts w:ascii="Times New Roman" w:hAnsi="Times New Roman" w:cs="Times New Roman"/>
          <w:i/>
          <w:color w:val="000000" w:themeColor="text1"/>
        </w:rPr>
      </w:pPr>
      <w:r>
        <w:rPr>
          <w:rFonts w:ascii="Times New Roman" w:hAnsi="Times New Roman" w:cs="Times New Roman"/>
          <w:i/>
          <w:color w:val="000000" w:themeColor="text1"/>
        </w:rPr>
        <w:t>Mapping the HCVP</w:t>
      </w:r>
    </w:p>
    <w:p w14:paraId="019E082F" w14:textId="77777777" w:rsidR="002105D7" w:rsidRDefault="002105D7"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To participate in the Housing Choice Voucher Program, one must first apply and then join the waitlist. Applicants can spend multiple years on the waitlist before being chosen for a voucher. There is no timeline for approval of a voucher application, meaning that applicants could spend over five years or possibly even a decade before the waitlist reaches them. </w:t>
      </w:r>
    </w:p>
    <w:p w14:paraId="26ACAABF" w14:textId="05A54B99" w:rsidR="002105D7" w:rsidRDefault="002105D7" w:rsidP="002105D7">
      <w:pPr>
        <w:spacing w:line="480" w:lineRule="auto"/>
        <w:ind w:firstLine="720"/>
        <w:rPr>
          <w:rFonts w:ascii="Times New Roman" w:hAnsi="Times New Roman" w:cs="Times New Roman"/>
          <w:color w:val="000000" w:themeColor="text1"/>
        </w:rPr>
      </w:pPr>
      <w:r w:rsidRPr="007675BF">
        <w:rPr>
          <w:rFonts w:ascii="Times New Roman" w:hAnsi="Times New Roman" w:cs="Times New Roman"/>
          <w:color w:val="000000" w:themeColor="text1"/>
        </w:rPr>
        <w:t xml:space="preserve">Once selected, the voucher recipients </w:t>
      </w:r>
      <w:r w:rsidR="00412687">
        <w:rPr>
          <w:rFonts w:ascii="Times New Roman" w:hAnsi="Times New Roman" w:cs="Times New Roman"/>
          <w:color w:val="000000" w:themeColor="text1"/>
        </w:rPr>
        <w:t>had previously been gi</w:t>
      </w:r>
      <w:r w:rsidRPr="007675BF">
        <w:rPr>
          <w:rFonts w:ascii="Times New Roman" w:hAnsi="Times New Roman" w:cs="Times New Roman"/>
          <w:color w:val="000000" w:themeColor="text1"/>
        </w:rPr>
        <w:t>ven sixty days to sign a lease, with the possibility of extension if requested (Kim</w:t>
      </w:r>
      <w:r w:rsidR="00412687">
        <w:rPr>
          <w:rFonts w:ascii="Times New Roman" w:hAnsi="Times New Roman" w:cs="Times New Roman"/>
          <w:color w:val="000000" w:themeColor="text1"/>
        </w:rPr>
        <w:t>,</w:t>
      </w:r>
      <w:r w:rsidRPr="007675BF">
        <w:rPr>
          <w:rFonts w:ascii="Times New Roman" w:hAnsi="Times New Roman" w:cs="Times New Roman"/>
          <w:color w:val="000000" w:themeColor="text1"/>
        </w:rPr>
        <w:t xml:space="preserve"> 2016; Popkin and </w:t>
      </w:r>
      <w:r w:rsidRPr="000C6040">
        <w:rPr>
          <w:rFonts w:ascii="Times New Roman" w:hAnsi="Times New Roman" w:cs="Times New Roman"/>
          <w:color w:val="000000" w:themeColor="text1"/>
        </w:rPr>
        <w:t>Cunningham</w:t>
      </w:r>
      <w:r w:rsidR="00412687">
        <w:rPr>
          <w:rFonts w:ascii="Times New Roman" w:hAnsi="Times New Roman" w:cs="Times New Roman"/>
          <w:color w:val="000000" w:themeColor="text1"/>
        </w:rPr>
        <w:t>,</w:t>
      </w:r>
      <w:r w:rsidRPr="000C6040">
        <w:rPr>
          <w:rFonts w:ascii="Times New Roman" w:hAnsi="Times New Roman" w:cs="Times New Roman"/>
          <w:color w:val="000000" w:themeColor="text1"/>
        </w:rPr>
        <w:t xml:space="preserve"> 2000). In recent years, the voucher term, or length of time given to recipients to find appropriate housing, was reformed to</w:t>
      </w:r>
      <w:r w:rsidR="009C293F">
        <w:rPr>
          <w:rFonts w:ascii="Times New Roman" w:hAnsi="Times New Roman" w:cs="Times New Roman"/>
          <w:color w:val="000000" w:themeColor="text1"/>
        </w:rPr>
        <w:t xml:space="preserve"> last </w:t>
      </w:r>
      <w:r w:rsidRPr="000C6040">
        <w:rPr>
          <w:rFonts w:ascii="Times New Roman" w:hAnsi="Times New Roman" w:cs="Times New Roman"/>
          <w:color w:val="000000" w:themeColor="text1"/>
        </w:rPr>
        <w:t>120 days. There is still the po</w:t>
      </w:r>
      <w:r w:rsidR="009C293F">
        <w:rPr>
          <w:rFonts w:ascii="Times New Roman" w:hAnsi="Times New Roman" w:cs="Times New Roman"/>
          <w:color w:val="000000" w:themeColor="text1"/>
        </w:rPr>
        <w:t>ssibility for further extension</w:t>
      </w:r>
      <w:r w:rsidRPr="000C6040">
        <w:rPr>
          <w:rFonts w:ascii="Times New Roman" w:hAnsi="Times New Roman" w:cs="Times New Roman"/>
          <w:color w:val="000000" w:themeColor="text1"/>
        </w:rPr>
        <w:t xml:space="preserve"> (“Housing Choice Voucher Program: Administrative Plan</w:t>
      </w:r>
      <w:r>
        <w:rPr>
          <w:rFonts w:ascii="Times New Roman" w:hAnsi="Times New Roman" w:cs="Times New Roman"/>
          <w:color w:val="000000" w:themeColor="text1"/>
        </w:rPr>
        <w:t>”</w:t>
      </w:r>
      <w:r w:rsidRPr="000C6040">
        <w:rPr>
          <w:rFonts w:ascii="Times New Roman" w:hAnsi="Times New Roman" w:cs="Times New Roman"/>
          <w:color w:val="000000" w:themeColor="text1"/>
        </w:rPr>
        <w:t>).</w:t>
      </w:r>
    </w:p>
    <w:p w14:paraId="491F39A7" w14:textId="4C042949" w:rsidR="002105D7" w:rsidRDefault="00115747" w:rsidP="009C293F">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In Chicago and in the rest of the country, the </w:t>
      </w:r>
      <w:r w:rsidR="009C293F">
        <w:rPr>
          <w:rFonts w:ascii="Times New Roman" w:hAnsi="Times New Roman" w:cs="Times New Roman"/>
          <w:color w:val="000000" w:themeColor="text1"/>
        </w:rPr>
        <w:t xml:space="preserve">HCVP </w:t>
      </w:r>
      <w:r>
        <w:rPr>
          <w:rFonts w:ascii="Times New Roman" w:hAnsi="Times New Roman" w:cs="Times New Roman"/>
          <w:color w:val="000000" w:themeColor="text1"/>
        </w:rPr>
        <w:t xml:space="preserve">initially </w:t>
      </w:r>
      <w:r w:rsidR="009C293F">
        <w:rPr>
          <w:rFonts w:ascii="Times New Roman" w:hAnsi="Times New Roman" w:cs="Times New Roman"/>
          <w:color w:val="000000" w:themeColor="text1"/>
        </w:rPr>
        <w:t xml:space="preserve">utilized the Fair Market Rents (or FMRs) of housing units across a metropolitan area to determine the value of a voucher, </w:t>
      </w:r>
      <w:r w:rsidR="009C293F">
        <w:rPr>
          <w:rFonts w:ascii="Times New Roman" w:hAnsi="Times New Roman" w:cs="Times New Roman"/>
          <w:color w:val="000000" w:themeColor="text1"/>
        </w:rPr>
        <w:lastRenderedPageBreak/>
        <w:t>or payment standard</w:t>
      </w:r>
      <w:r w:rsidR="002105D7">
        <w:rPr>
          <w:rFonts w:ascii="Times New Roman" w:hAnsi="Times New Roman" w:cs="Times New Roman"/>
          <w:color w:val="000000" w:themeColor="text1"/>
        </w:rPr>
        <w:t xml:space="preserve"> (NYU Furman Center</w:t>
      </w:r>
      <w:r w:rsidR="009C293F">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2018). </w:t>
      </w:r>
      <w:r w:rsidR="009C293F">
        <w:rPr>
          <w:rFonts w:ascii="Times New Roman" w:hAnsi="Times New Roman" w:cs="Times New Roman"/>
          <w:color w:val="000000" w:themeColor="text1"/>
        </w:rPr>
        <w:t>FMRs</w:t>
      </w:r>
      <w:r w:rsidR="002105D7">
        <w:rPr>
          <w:rFonts w:ascii="Times New Roman" w:hAnsi="Times New Roman" w:cs="Times New Roman"/>
          <w:color w:val="000000" w:themeColor="text1"/>
        </w:rPr>
        <w:t xml:space="preserve"> </w:t>
      </w:r>
      <w:r w:rsidR="009C293F">
        <w:rPr>
          <w:rFonts w:ascii="Times New Roman" w:hAnsi="Times New Roman" w:cs="Times New Roman"/>
          <w:color w:val="000000" w:themeColor="text1"/>
        </w:rPr>
        <w:t>are</w:t>
      </w:r>
      <w:r w:rsidR="002105D7">
        <w:rPr>
          <w:rFonts w:ascii="Times New Roman" w:hAnsi="Times New Roman" w:cs="Times New Roman"/>
          <w:color w:val="000000" w:themeColor="text1"/>
        </w:rPr>
        <w:t xml:space="preserve"> calculated by </w:t>
      </w:r>
      <w:r w:rsidR="009C293F">
        <w:rPr>
          <w:rFonts w:ascii="Times New Roman" w:hAnsi="Times New Roman" w:cs="Times New Roman"/>
          <w:color w:val="000000" w:themeColor="text1"/>
        </w:rPr>
        <w:t xml:space="preserve">HUD </w:t>
      </w:r>
      <w:r w:rsidR="002105D7">
        <w:rPr>
          <w:rFonts w:ascii="Times New Roman" w:hAnsi="Times New Roman" w:cs="Times New Roman"/>
          <w:color w:val="000000" w:themeColor="text1"/>
        </w:rPr>
        <w:t>based on the fortieth percentile of rents for “normal” units</w:t>
      </w:r>
      <w:r>
        <w:rPr>
          <w:rFonts w:ascii="Times New Roman" w:hAnsi="Times New Roman" w:cs="Times New Roman"/>
          <w:color w:val="000000" w:themeColor="text1"/>
        </w:rPr>
        <w:t xml:space="preserve"> </w:t>
      </w:r>
      <w:r w:rsidR="002105D7" w:rsidRPr="000C6040">
        <w:rPr>
          <w:rFonts w:ascii="Times New Roman" w:hAnsi="Times New Roman" w:cs="Times New Roman"/>
          <w:color w:val="000000" w:themeColor="text1"/>
        </w:rPr>
        <w:t>occupied by recent movers and depends on the size of the unit (Semuels</w:t>
      </w:r>
      <w:r w:rsidR="009C293F">
        <w:rPr>
          <w:rFonts w:ascii="Times New Roman" w:hAnsi="Times New Roman" w:cs="Times New Roman"/>
          <w:color w:val="000000" w:themeColor="text1"/>
        </w:rPr>
        <w:t>,</w:t>
      </w:r>
      <w:r w:rsidR="002105D7" w:rsidRPr="000C6040">
        <w:rPr>
          <w:rFonts w:ascii="Times New Roman" w:hAnsi="Times New Roman" w:cs="Times New Roman"/>
          <w:color w:val="000000" w:themeColor="text1"/>
        </w:rPr>
        <w:t xml:space="preserve"> 2015). Chicago, however, uses the </w:t>
      </w:r>
      <w:r>
        <w:rPr>
          <w:rFonts w:ascii="Times New Roman" w:hAnsi="Times New Roman" w:cs="Times New Roman"/>
          <w:color w:val="000000" w:themeColor="text1"/>
        </w:rPr>
        <w:t xml:space="preserve">fiftieth </w:t>
      </w:r>
      <w:r w:rsidR="002105D7" w:rsidRPr="000C6040">
        <w:rPr>
          <w:rFonts w:ascii="Times New Roman" w:hAnsi="Times New Roman" w:cs="Times New Roman"/>
          <w:color w:val="000000" w:themeColor="text1"/>
        </w:rPr>
        <w:t>percentile to deter</w:t>
      </w:r>
      <w:r>
        <w:rPr>
          <w:rFonts w:ascii="Times New Roman" w:hAnsi="Times New Roman" w:cs="Times New Roman"/>
          <w:color w:val="000000" w:themeColor="text1"/>
        </w:rPr>
        <w:t>mine its FMRs, after being granted</w:t>
      </w:r>
      <w:r w:rsidR="002105D7" w:rsidRPr="000C6040">
        <w:rPr>
          <w:rFonts w:ascii="Times New Roman" w:hAnsi="Times New Roman" w:cs="Times New Roman"/>
          <w:color w:val="000000" w:themeColor="text1"/>
        </w:rPr>
        <w:t xml:space="preserve"> special permission by HUD (</w:t>
      </w:r>
      <w:r w:rsidR="002105D7">
        <w:rPr>
          <w:rFonts w:ascii="Times New Roman" w:hAnsi="Times New Roman" w:cs="Times New Roman"/>
          <w:color w:val="000000" w:themeColor="text1"/>
        </w:rPr>
        <w:t>“</w:t>
      </w:r>
      <w:r w:rsidR="002105D7" w:rsidRPr="000C6040">
        <w:rPr>
          <w:rFonts w:ascii="Times New Roman" w:hAnsi="Times New Roman" w:cs="Times New Roman"/>
          <w:color w:val="000000" w:themeColor="text1"/>
        </w:rPr>
        <w:t>Housing Choice Voucher Program: Administrative Plan</w:t>
      </w:r>
      <w:r w:rsidR="002105D7">
        <w:rPr>
          <w:rFonts w:ascii="Times New Roman" w:hAnsi="Times New Roman" w:cs="Times New Roman"/>
          <w:color w:val="000000" w:themeColor="text1"/>
        </w:rPr>
        <w:t>”</w:t>
      </w:r>
      <w:r w:rsidR="002105D7" w:rsidRPr="000C6040">
        <w:rPr>
          <w:rFonts w:ascii="Times New Roman" w:hAnsi="Times New Roman" w:cs="Times New Roman"/>
          <w:color w:val="000000" w:themeColor="text1"/>
        </w:rPr>
        <w:t>).</w:t>
      </w:r>
      <w:r w:rsidR="002105D7">
        <w:rPr>
          <w:rFonts w:ascii="Times New Roman" w:hAnsi="Times New Roman" w:cs="Times New Roman"/>
          <w:color w:val="000000" w:themeColor="text1"/>
        </w:rPr>
        <w:t xml:space="preserve"> The FMR is </w:t>
      </w:r>
      <w:r>
        <w:rPr>
          <w:rFonts w:ascii="Times New Roman" w:hAnsi="Times New Roman" w:cs="Times New Roman"/>
          <w:color w:val="000000" w:themeColor="text1"/>
        </w:rPr>
        <w:t>fixed for an</w:t>
      </w:r>
      <w:r w:rsidR="002105D7">
        <w:rPr>
          <w:rFonts w:ascii="Times New Roman" w:hAnsi="Times New Roman" w:cs="Times New Roman"/>
          <w:color w:val="000000" w:themeColor="text1"/>
        </w:rPr>
        <w:t xml:space="preserve"> entire metropolitan region, though more recent program innovations have narrowed the scope of FMRs to account for neighborhood-level housing market differences (Dukmasova</w:t>
      </w:r>
      <w:r w:rsidR="009C293F">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2016).</w:t>
      </w:r>
    </w:p>
    <w:p w14:paraId="4DF39FF5" w14:textId="663C9BFD" w:rsidR="002105D7" w:rsidRPr="009A6620" w:rsidRDefault="002105D7"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The </w:t>
      </w:r>
      <w:r w:rsidRPr="00115747">
        <w:rPr>
          <w:rFonts w:ascii="Times New Roman" w:hAnsi="Times New Roman" w:cs="Times New Roman"/>
          <w:color w:val="000000" w:themeColor="text1"/>
        </w:rPr>
        <w:t>Department of Housing and Urban Development under the Obama administration introduced the concept of Small Area Fair Market Rents (</w:t>
      </w:r>
      <w:r w:rsidR="00115747" w:rsidRPr="00115747">
        <w:rPr>
          <w:rFonts w:ascii="Times New Roman" w:hAnsi="Times New Roman" w:cs="Times New Roman"/>
          <w:color w:val="000000" w:themeColor="text1"/>
        </w:rPr>
        <w:t>or</w:t>
      </w:r>
      <w:r w:rsidRPr="00115747">
        <w:rPr>
          <w:rFonts w:ascii="Times New Roman" w:hAnsi="Times New Roman" w:cs="Times New Roman"/>
          <w:color w:val="000000" w:themeColor="text1"/>
        </w:rPr>
        <w:t xml:space="preserve"> SAFMRs) in 2016 to better address the diverse housing markets of metro</w:t>
      </w:r>
      <w:r w:rsidRPr="009A6620">
        <w:rPr>
          <w:rFonts w:ascii="Times New Roman" w:hAnsi="Times New Roman" w:cs="Times New Roman"/>
          <w:color w:val="000000" w:themeColor="text1"/>
        </w:rPr>
        <w:t>politan areas. Some research has estimated that the use of SAFMRs would actually increase the amount of affordable units in higher-income neighborhoods, though the number of affordable units would fall in low-income neighborhoods (NYU Furman Center</w:t>
      </w:r>
      <w:r w:rsidR="009C293F" w:rsidRPr="009A6620">
        <w:rPr>
          <w:rFonts w:ascii="Times New Roman" w:hAnsi="Times New Roman" w:cs="Times New Roman"/>
          <w:color w:val="000000" w:themeColor="text1"/>
        </w:rPr>
        <w:t>,</w:t>
      </w:r>
      <w:r w:rsidRPr="009A6620">
        <w:rPr>
          <w:rFonts w:ascii="Times New Roman" w:hAnsi="Times New Roman" w:cs="Times New Roman"/>
          <w:color w:val="000000" w:themeColor="text1"/>
        </w:rPr>
        <w:t xml:space="preserve"> 2018). </w:t>
      </w:r>
      <w:r w:rsidR="009A6620" w:rsidRPr="009A6620">
        <w:rPr>
          <w:rFonts w:ascii="Times New Roman" w:hAnsi="Times New Roman" w:cs="Times New Roman"/>
          <w:color w:val="000000" w:themeColor="text1"/>
        </w:rPr>
        <w:t>More research into the effect of SAFMRs in several regions, including Cook County, validated that finding and further concluded that SAFMRs helped increase access to neighborhoods with higher levels of opportunity (Dastrup et al. 2019).</w:t>
      </w:r>
    </w:p>
    <w:p w14:paraId="164C6BE6" w14:textId="0ED866CC" w:rsidR="002105D7" w:rsidRPr="00115747" w:rsidRDefault="009C293F" w:rsidP="002105D7">
      <w:pPr>
        <w:spacing w:line="480" w:lineRule="auto"/>
        <w:ind w:firstLine="720"/>
        <w:rPr>
          <w:rFonts w:ascii="Times New Roman" w:hAnsi="Times New Roman" w:cs="Times New Roman"/>
          <w:color w:val="000000" w:themeColor="text1"/>
        </w:rPr>
      </w:pPr>
      <w:r w:rsidRPr="009A6620">
        <w:rPr>
          <w:rFonts w:ascii="Times New Roman" w:hAnsi="Times New Roman" w:cs="Times New Roman"/>
          <w:color w:val="000000" w:themeColor="text1"/>
        </w:rPr>
        <w:t>C</w:t>
      </w:r>
      <w:r w:rsidR="002105D7" w:rsidRPr="009A6620">
        <w:rPr>
          <w:rFonts w:ascii="Times New Roman" w:hAnsi="Times New Roman" w:cs="Times New Roman"/>
          <w:color w:val="000000" w:themeColor="text1"/>
        </w:rPr>
        <w:t>riticism of the SAFMRs exists</w:t>
      </w:r>
      <w:r w:rsidR="00115747" w:rsidRPr="009A6620">
        <w:rPr>
          <w:rFonts w:ascii="Times New Roman" w:hAnsi="Times New Roman" w:cs="Times New Roman"/>
          <w:color w:val="000000" w:themeColor="text1"/>
        </w:rPr>
        <w:t xml:space="preserve">, despite the </w:t>
      </w:r>
      <w:r w:rsidRPr="009A6620">
        <w:rPr>
          <w:rFonts w:ascii="Times New Roman" w:hAnsi="Times New Roman" w:cs="Times New Roman"/>
          <w:color w:val="000000" w:themeColor="text1"/>
        </w:rPr>
        <w:t>potential benefits</w:t>
      </w:r>
      <w:r w:rsidR="00115747" w:rsidRPr="009A6620">
        <w:rPr>
          <w:rFonts w:ascii="Times New Roman" w:hAnsi="Times New Roman" w:cs="Times New Roman"/>
          <w:color w:val="000000" w:themeColor="text1"/>
        </w:rPr>
        <w:t xml:space="preserve"> of their implementation</w:t>
      </w:r>
      <w:r w:rsidR="002105D7" w:rsidRPr="009A6620">
        <w:rPr>
          <w:rFonts w:ascii="Times New Roman" w:hAnsi="Times New Roman" w:cs="Times New Roman"/>
          <w:color w:val="000000" w:themeColor="text1"/>
        </w:rPr>
        <w:t>. On one side, some housing authorities, such as the Chicago Housing Authority, worried that more specific voucher values could decrease subsidy amounts in lower-income</w:t>
      </w:r>
      <w:r w:rsidR="002105D7" w:rsidRPr="00302879">
        <w:rPr>
          <w:rFonts w:ascii="Times New Roman" w:hAnsi="Times New Roman" w:cs="Times New Roman"/>
          <w:color w:val="000000" w:themeColor="text1"/>
        </w:rPr>
        <w:t xml:space="preserve"> neighborhoods, where many voucher recipients live. The CHA fears that this could lead to mass evictions of voucher holders (Dukmasova</w:t>
      </w:r>
      <w:r w:rsidR="00115747">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2016</w:t>
      </w:r>
      <w:r w:rsidR="002105D7" w:rsidRPr="00302879">
        <w:rPr>
          <w:rFonts w:ascii="Times New Roman" w:hAnsi="Times New Roman" w:cs="Times New Roman"/>
          <w:color w:val="000000" w:themeColor="text1"/>
        </w:rPr>
        <w:t xml:space="preserve">). Other </w:t>
      </w:r>
      <w:r w:rsidR="002105D7">
        <w:rPr>
          <w:rFonts w:ascii="Times New Roman" w:hAnsi="Times New Roman" w:cs="Times New Roman"/>
          <w:color w:val="000000" w:themeColor="text1"/>
        </w:rPr>
        <w:t>entitie</w:t>
      </w:r>
      <w:r w:rsidR="002105D7" w:rsidRPr="00302879">
        <w:rPr>
          <w:rFonts w:ascii="Times New Roman" w:hAnsi="Times New Roman" w:cs="Times New Roman"/>
          <w:color w:val="000000" w:themeColor="text1"/>
        </w:rPr>
        <w:t xml:space="preserve">s, like the Metropolitan Planning Council, </w:t>
      </w:r>
      <w:r w:rsidR="002105D7">
        <w:rPr>
          <w:rFonts w:ascii="Times New Roman" w:hAnsi="Times New Roman" w:cs="Times New Roman"/>
          <w:color w:val="000000" w:themeColor="text1"/>
        </w:rPr>
        <w:t>have found</w:t>
      </w:r>
      <w:r w:rsidR="002105D7" w:rsidRPr="00302879">
        <w:rPr>
          <w:rFonts w:ascii="Times New Roman" w:hAnsi="Times New Roman" w:cs="Times New Roman"/>
          <w:color w:val="000000" w:themeColor="text1"/>
        </w:rPr>
        <w:t xml:space="preserve"> that </w:t>
      </w:r>
      <w:r w:rsidR="002105D7">
        <w:rPr>
          <w:rFonts w:ascii="Times New Roman" w:hAnsi="Times New Roman" w:cs="Times New Roman"/>
          <w:color w:val="000000" w:themeColor="text1"/>
        </w:rPr>
        <w:t>SAFMRs</w:t>
      </w:r>
      <w:r w:rsidR="002105D7" w:rsidRPr="00302879">
        <w:rPr>
          <w:rFonts w:ascii="Times New Roman" w:hAnsi="Times New Roman" w:cs="Times New Roman"/>
          <w:color w:val="000000" w:themeColor="text1"/>
        </w:rPr>
        <w:t xml:space="preserve"> are still not </w:t>
      </w:r>
      <w:r w:rsidR="002105D7">
        <w:rPr>
          <w:rFonts w:ascii="Times New Roman" w:hAnsi="Times New Roman" w:cs="Times New Roman"/>
          <w:color w:val="000000" w:themeColor="text1"/>
        </w:rPr>
        <w:t>localized</w:t>
      </w:r>
      <w:r w:rsidR="002105D7" w:rsidRPr="00302879">
        <w:rPr>
          <w:rFonts w:ascii="Times New Roman" w:hAnsi="Times New Roman" w:cs="Times New Roman"/>
          <w:color w:val="000000" w:themeColor="text1"/>
        </w:rPr>
        <w:t xml:space="preserve"> enough and instead suggest the calculation of FMRs </w:t>
      </w:r>
      <w:r w:rsidR="002105D7" w:rsidRPr="00115747">
        <w:rPr>
          <w:rFonts w:ascii="Times New Roman" w:hAnsi="Times New Roman" w:cs="Times New Roman"/>
          <w:color w:val="000000" w:themeColor="text1"/>
        </w:rPr>
        <w:t>based on census tract, a more precise market (Dukmasova</w:t>
      </w:r>
      <w:r w:rsidR="00115747" w:rsidRPr="00115747">
        <w:rPr>
          <w:rFonts w:ascii="Times New Roman" w:hAnsi="Times New Roman" w:cs="Times New Roman"/>
          <w:color w:val="000000" w:themeColor="text1"/>
        </w:rPr>
        <w:t>,</w:t>
      </w:r>
      <w:r w:rsidR="002105D7" w:rsidRPr="00115747">
        <w:rPr>
          <w:rFonts w:ascii="Times New Roman" w:hAnsi="Times New Roman" w:cs="Times New Roman"/>
          <w:color w:val="000000" w:themeColor="text1"/>
        </w:rPr>
        <w:t xml:space="preserve"> 2016). Other critiques focus on </w:t>
      </w:r>
      <w:r w:rsidR="002105D7" w:rsidRPr="00115747">
        <w:rPr>
          <w:rFonts w:ascii="Times New Roman" w:hAnsi="Times New Roman" w:cs="Times New Roman"/>
          <w:color w:val="000000" w:themeColor="text1"/>
        </w:rPr>
        <w:lastRenderedPageBreak/>
        <w:t xml:space="preserve">the inability of efforts like the implementation of the </w:t>
      </w:r>
      <w:r w:rsidR="00115747">
        <w:rPr>
          <w:rFonts w:ascii="Times New Roman" w:hAnsi="Times New Roman" w:cs="Times New Roman"/>
          <w:color w:val="000000" w:themeColor="text1"/>
        </w:rPr>
        <w:t>SA</w:t>
      </w:r>
      <w:r w:rsidR="002105D7" w:rsidRPr="00115747">
        <w:rPr>
          <w:rFonts w:ascii="Times New Roman" w:hAnsi="Times New Roman" w:cs="Times New Roman"/>
          <w:color w:val="000000" w:themeColor="text1"/>
        </w:rPr>
        <w:t>FMRs to sufficiently challenge institutions like segregation (Schwartz et al.</w:t>
      </w:r>
      <w:r w:rsidR="00115747" w:rsidRPr="00115747">
        <w:rPr>
          <w:rFonts w:ascii="Times New Roman" w:hAnsi="Times New Roman" w:cs="Times New Roman"/>
          <w:color w:val="000000" w:themeColor="text1"/>
        </w:rPr>
        <w:t>,</w:t>
      </w:r>
      <w:r w:rsidR="002105D7" w:rsidRPr="00115747">
        <w:rPr>
          <w:rFonts w:ascii="Times New Roman" w:hAnsi="Times New Roman" w:cs="Times New Roman"/>
          <w:color w:val="000000" w:themeColor="text1"/>
        </w:rPr>
        <w:t xml:space="preserve"> 2016).</w:t>
      </w:r>
    </w:p>
    <w:p w14:paraId="0CD40DA1" w14:textId="1B03955D" w:rsidR="002105D7" w:rsidRDefault="002105D7" w:rsidP="002105D7">
      <w:pPr>
        <w:spacing w:line="480" w:lineRule="auto"/>
        <w:ind w:firstLine="720"/>
        <w:rPr>
          <w:rFonts w:ascii="Times New Roman" w:hAnsi="Times New Roman" w:cs="Times New Roman"/>
          <w:color w:val="000000" w:themeColor="text1"/>
        </w:rPr>
      </w:pPr>
      <w:r w:rsidRPr="00115747">
        <w:rPr>
          <w:rFonts w:ascii="Times New Roman" w:hAnsi="Times New Roman" w:cs="Times New Roman"/>
          <w:color w:val="000000" w:themeColor="text1"/>
        </w:rPr>
        <w:t>Despite positive evidence in favor of SAFMRs, the CHA has opted to use Exception Payment Standards (</w:t>
      </w:r>
      <w:r w:rsidR="00115747" w:rsidRPr="00115747">
        <w:rPr>
          <w:rFonts w:ascii="Times New Roman" w:hAnsi="Times New Roman" w:cs="Times New Roman"/>
          <w:color w:val="000000" w:themeColor="text1"/>
        </w:rPr>
        <w:t>or</w:t>
      </w:r>
      <w:r w:rsidRPr="00115747">
        <w:rPr>
          <w:rFonts w:ascii="Times New Roman" w:hAnsi="Times New Roman" w:cs="Times New Roman"/>
          <w:color w:val="000000" w:themeColor="text1"/>
        </w:rPr>
        <w:t xml:space="preserve"> EPS) instead. These payment standards offer vouchers valued at 150% of the FMRs for units in communities designated as “mobility areas” and are distributed on a case-by-case basis. These communities ha</w:t>
      </w:r>
      <w:r w:rsidR="00115747" w:rsidRPr="00115747">
        <w:rPr>
          <w:rFonts w:ascii="Times New Roman" w:hAnsi="Times New Roman" w:cs="Times New Roman"/>
          <w:color w:val="000000" w:themeColor="text1"/>
        </w:rPr>
        <w:t xml:space="preserve">ve low poverty and crime rates, </w:t>
      </w:r>
      <w:r w:rsidRPr="00115747">
        <w:rPr>
          <w:rFonts w:ascii="Times New Roman" w:hAnsi="Times New Roman" w:cs="Times New Roman"/>
          <w:color w:val="000000" w:themeColor="text1"/>
        </w:rPr>
        <w:t>or</w:t>
      </w:r>
      <w:r w:rsidR="00115747" w:rsidRPr="00115747">
        <w:rPr>
          <w:rFonts w:ascii="Times New Roman" w:hAnsi="Times New Roman" w:cs="Times New Roman"/>
          <w:color w:val="000000" w:themeColor="text1"/>
        </w:rPr>
        <w:t xml:space="preserve"> they</w:t>
      </w:r>
      <w:r w:rsidRPr="00115747">
        <w:rPr>
          <w:rFonts w:ascii="Times New Roman" w:hAnsi="Times New Roman" w:cs="Times New Roman"/>
          <w:color w:val="000000" w:themeColor="text1"/>
        </w:rPr>
        <w:t xml:space="preserve"> have sho</w:t>
      </w:r>
      <w:r w:rsidR="00115747" w:rsidRPr="00115747">
        <w:rPr>
          <w:rFonts w:ascii="Times New Roman" w:hAnsi="Times New Roman" w:cs="Times New Roman"/>
          <w:color w:val="000000" w:themeColor="text1"/>
        </w:rPr>
        <w:t>wn improvement in those regards</w:t>
      </w:r>
      <w:r w:rsidRPr="00115747">
        <w:rPr>
          <w:rFonts w:ascii="Times New Roman" w:hAnsi="Times New Roman" w:cs="Times New Roman"/>
          <w:color w:val="000000" w:themeColor="text1"/>
        </w:rPr>
        <w:t xml:space="preserve"> (“Mobility Counseling</w:t>
      </w:r>
      <w:r>
        <w:rPr>
          <w:rFonts w:ascii="Times New Roman" w:hAnsi="Times New Roman" w:cs="Times New Roman"/>
          <w:color w:val="000000" w:themeColor="text1"/>
        </w:rPr>
        <w:t xml:space="preserve"> </w:t>
      </w:r>
      <w:r w:rsidRPr="00CF02AD">
        <w:rPr>
          <w:rFonts w:ascii="Times New Roman" w:hAnsi="Times New Roman" w:cs="Times New Roman"/>
          <w:color w:val="000000" w:themeColor="text1"/>
        </w:rPr>
        <w:t>Program”).</w:t>
      </w:r>
      <w:r w:rsidR="009A6620">
        <w:rPr>
          <w:rFonts w:ascii="Times New Roman" w:hAnsi="Times New Roman" w:cs="Times New Roman"/>
          <w:color w:val="000000" w:themeColor="text1"/>
        </w:rPr>
        <w:t xml:space="preserve"> Vouchers used in the rest of the city keep to Chicago’s special fiftieth percentile FMR system. </w:t>
      </w:r>
    </w:p>
    <w:p w14:paraId="3E1BA05F" w14:textId="7B7A1618" w:rsidR="002105D7" w:rsidRDefault="002105D7" w:rsidP="002105D7">
      <w:pPr>
        <w:spacing w:line="480" w:lineRule="auto"/>
        <w:ind w:firstLine="720"/>
        <w:rPr>
          <w:rFonts w:ascii="Times New Roman" w:hAnsi="Times New Roman" w:cs="Times New Roman"/>
          <w:color w:val="000000" w:themeColor="text1"/>
        </w:rPr>
      </w:pPr>
      <w:r w:rsidRPr="00E44F92">
        <w:rPr>
          <w:rFonts w:ascii="Times New Roman" w:hAnsi="Times New Roman" w:cs="Times New Roman"/>
          <w:color w:val="000000" w:themeColor="text1"/>
        </w:rPr>
        <w:t>Voucher recipients must put at least 30% of their income toward the rent of their subsidized apartment. If they decide to rent a unit that costs more per month than the FMR value, recipients may have to pay up to 40% of th</w:t>
      </w:r>
      <w:r>
        <w:rPr>
          <w:rFonts w:ascii="Times New Roman" w:hAnsi="Times New Roman" w:cs="Times New Roman"/>
          <w:color w:val="000000" w:themeColor="text1"/>
        </w:rPr>
        <w:t>eir income to offset this</w:t>
      </w:r>
      <w:r w:rsidRPr="00E44F92">
        <w:rPr>
          <w:rFonts w:ascii="Times New Roman" w:hAnsi="Times New Roman" w:cs="Times New Roman"/>
          <w:color w:val="000000" w:themeColor="text1"/>
        </w:rPr>
        <w:t>. If the voucher recipients would be forced to pay over 40% of their income, the unit would not be approved by the CHA. If a unit is approved, however, the rest of the rent is paid directly by the government to the landlords</w:t>
      </w:r>
      <w:r>
        <w:rPr>
          <w:rFonts w:ascii="Times New Roman" w:hAnsi="Times New Roman" w:cs="Times New Roman"/>
          <w:color w:val="000000" w:themeColor="text1"/>
        </w:rPr>
        <w:t xml:space="preserve"> (Wiltz</w:t>
      </w:r>
      <w:r w:rsidR="003237E5">
        <w:rPr>
          <w:rFonts w:ascii="Times New Roman" w:hAnsi="Times New Roman" w:cs="Times New Roman"/>
          <w:color w:val="000000" w:themeColor="text1"/>
        </w:rPr>
        <w:t>,</w:t>
      </w:r>
      <w:r>
        <w:rPr>
          <w:rFonts w:ascii="Times New Roman" w:hAnsi="Times New Roman" w:cs="Times New Roman"/>
          <w:color w:val="000000" w:themeColor="text1"/>
        </w:rPr>
        <w:t xml:space="preserve"> 2018)</w:t>
      </w:r>
      <w:r w:rsidRPr="00E44F92">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010EB77E" w14:textId="13E467E2" w:rsidR="002105D7" w:rsidRDefault="007D1A65" w:rsidP="00734950">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There are a number of additional challenges facing program participants once they are given a voucher. </w:t>
      </w:r>
      <w:r w:rsidR="002105D7">
        <w:rPr>
          <w:rFonts w:ascii="Times New Roman" w:hAnsi="Times New Roman" w:cs="Times New Roman"/>
          <w:color w:val="000000" w:themeColor="text1"/>
        </w:rPr>
        <w:t xml:space="preserve">The timeline described above </w:t>
      </w:r>
      <w:r>
        <w:rPr>
          <w:rFonts w:ascii="Times New Roman" w:hAnsi="Times New Roman" w:cs="Times New Roman"/>
          <w:color w:val="000000" w:themeColor="text1"/>
        </w:rPr>
        <w:t>is one such challenge</w:t>
      </w:r>
      <w:r w:rsidR="001F5AF0">
        <w:rPr>
          <w:rFonts w:ascii="Times New Roman" w:hAnsi="Times New Roman" w:cs="Times New Roman"/>
          <w:color w:val="000000" w:themeColor="text1"/>
        </w:rPr>
        <w:t xml:space="preserve">. The </w:t>
      </w:r>
      <w:r w:rsidR="002105D7">
        <w:rPr>
          <w:rFonts w:ascii="Times New Roman" w:hAnsi="Times New Roman" w:cs="Times New Roman"/>
          <w:color w:val="000000" w:themeColor="text1"/>
        </w:rPr>
        <w:t xml:space="preserve">limitations </w:t>
      </w:r>
      <w:r w:rsidR="001F5AF0">
        <w:rPr>
          <w:rFonts w:ascii="Times New Roman" w:hAnsi="Times New Roman" w:cs="Times New Roman"/>
          <w:color w:val="000000" w:themeColor="text1"/>
        </w:rPr>
        <w:t xml:space="preserve">of time </w:t>
      </w:r>
      <w:r w:rsidR="002105D7">
        <w:rPr>
          <w:rFonts w:ascii="Times New Roman" w:hAnsi="Times New Roman" w:cs="Times New Roman"/>
          <w:color w:val="000000" w:themeColor="text1"/>
        </w:rPr>
        <w:t xml:space="preserve">frequently force voucher recipients to rent apartments in neighborhoods with many vacancies or where </w:t>
      </w:r>
      <w:r w:rsidR="002105D7" w:rsidRPr="00302879">
        <w:rPr>
          <w:rFonts w:ascii="Times New Roman" w:hAnsi="Times New Roman" w:cs="Times New Roman"/>
          <w:color w:val="000000" w:themeColor="text1"/>
        </w:rPr>
        <w:t>la</w:t>
      </w:r>
      <w:r w:rsidR="002105D7">
        <w:rPr>
          <w:rFonts w:ascii="Times New Roman" w:hAnsi="Times New Roman" w:cs="Times New Roman"/>
          <w:color w:val="000000" w:themeColor="text1"/>
        </w:rPr>
        <w:t xml:space="preserve">ndlords are eager for a renter; </w:t>
      </w:r>
      <w:r w:rsidR="002105D7" w:rsidRPr="00302879">
        <w:rPr>
          <w:rFonts w:ascii="Times New Roman" w:hAnsi="Times New Roman" w:cs="Times New Roman"/>
          <w:color w:val="000000" w:themeColor="text1"/>
        </w:rPr>
        <w:t>th</w:t>
      </w:r>
      <w:r w:rsidR="002105D7">
        <w:rPr>
          <w:rFonts w:ascii="Times New Roman" w:hAnsi="Times New Roman" w:cs="Times New Roman"/>
          <w:color w:val="000000" w:themeColor="text1"/>
        </w:rPr>
        <w:t>ese characteristics both describe typical low-income neighborhoods (Lens</w:t>
      </w:r>
      <w:r w:rsidR="00C8793D">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2013; Kim</w:t>
      </w:r>
      <w:r w:rsidR="00C8793D">
        <w:rPr>
          <w:rFonts w:ascii="Times New Roman" w:hAnsi="Times New Roman" w:cs="Times New Roman"/>
          <w:color w:val="000000" w:themeColor="text1"/>
        </w:rPr>
        <w:t>, 2016</w:t>
      </w:r>
      <w:r w:rsidR="002105D7">
        <w:rPr>
          <w:rFonts w:ascii="Times New Roman" w:hAnsi="Times New Roman" w:cs="Times New Roman"/>
          <w:color w:val="000000" w:themeColor="text1"/>
        </w:rPr>
        <w:t>).</w:t>
      </w:r>
    </w:p>
    <w:p w14:paraId="2CA218F1" w14:textId="6033DF7B" w:rsidR="002105D7" w:rsidRDefault="002105D7" w:rsidP="002105D7">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Research has also shown that bias and discrimination on the parts of landlords may be responsible for difficulty in finding a lease. Though Chicago, like several other metropolitan areas, has passed a Fair Housing Ordinance banning discrimination based on source of income, landlords have not felt discouraged from making it clear that voucher recipients are unwelcome </w:t>
      </w:r>
      <w:r>
        <w:rPr>
          <w:rFonts w:ascii="Times New Roman" w:hAnsi="Times New Roman" w:cs="Times New Roman"/>
          <w:color w:val="000000" w:themeColor="text1"/>
        </w:rPr>
        <w:lastRenderedPageBreak/>
        <w:t>in their units</w:t>
      </w:r>
      <w:r w:rsidR="00C8793D">
        <w:rPr>
          <w:rFonts w:ascii="Times New Roman" w:hAnsi="Times New Roman" w:cs="Times New Roman"/>
          <w:color w:val="000000" w:themeColor="text1"/>
        </w:rPr>
        <w:t xml:space="preserve"> (Yousef, 2015).</w:t>
      </w:r>
      <w:r>
        <w:rPr>
          <w:rFonts w:ascii="Times New Roman" w:hAnsi="Times New Roman" w:cs="Times New Roman"/>
          <w:color w:val="000000" w:themeColor="text1"/>
        </w:rPr>
        <w:t xml:space="preserve"> Some voucher recipients are even told to not disclose their voucher status to potential landlords initially due to possible discrimination or scamming (Kim</w:t>
      </w:r>
      <w:r w:rsidR="00C8793D">
        <w:rPr>
          <w:rFonts w:ascii="Times New Roman" w:hAnsi="Times New Roman" w:cs="Times New Roman"/>
          <w:color w:val="000000" w:themeColor="text1"/>
        </w:rPr>
        <w:t>,</w:t>
      </w:r>
      <w:r>
        <w:rPr>
          <w:rFonts w:ascii="Times New Roman" w:hAnsi="Times New Roman" w:cs="Times New Roman"/>
          <w:color w:val="000000" w:themeColor="text1"/>
        </w:rPr>
        <w:t xml:space="preserve"> 2016). Scholarship related to this topic will be discussed below. </w:t>
      </w:r>
    </w:p>
    <w:p w14:paraId="61A3A9EB" w14:textId="5AB94A92" w:rsidR="002105D7" w:rsidRDefault="002105D7" w:rsidP="002105D7">
      <w:pPr>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In addition to the alleged prejudice, the daunting bureaucracy associated with housing vouchers deters landlords from approving of voucher recipients as tenants. Landlords imagine mounds of paperwork and frequent invasive inspections as routine parts of the HCVP, diminishing their interest in involvement (Wiltz</w:t>
      </w:r>
      <w:r w:rsidR="00C8793D">
        <w:rPr>
          <w:rFonts w:ascii="Times New Roman" w:hAnsi="Times New Roman" w:cs="Times New Roman"/>
          <w:color w:val="000000" w:themeColor="text1"/>
        </w:rPr>
        <w:t>,</w:t>
      </w:r>
      <w:r>
        <w:rPr>
          <w:rFonts w:ascii="Times New Roman" w:hAnsi="Times New Roman" w:cs="Times New Roman"/>
          <w:color w:val="000000" w:themeColor="text1"/>
        </w:rPr>
        <w:t xml:space="preserve"> 2018). </w:t>
      </w:r>
    </w:p>
    <w:p w14:paraId="5EBA95F1" w14:textId="77777777" w:rsidR="002105D7" w:rsidRDefault="002105D7" w:rsidP="002105D7">
      <w:pPr>
        <w:spacing w:line="480" w:lineRule="auto"/>
        <w:rPr>
          <w:rFonts w:ascii="Times New Roman" w:hAnsi="Times New Roman" w:cs="Times New Roman"/>
          <w:b/>
        </w:rPr>
      </w:pPr>
    </w:p>
    <w:p w14:paraId="68FA99F8" w14:textId="0102D682" w:rsidR="00C75533" w:rsidRPr="000D4598" w:rsidRDefault="002105D7" w:rsidP="00C75533">
      <w:pPr>
        <w:spacing w:line="480" w:lineRule="auto"/>
        <w:rPr>
          <w:rFonts w:ascii="Times New Roman" w:hAnsi="Times New Roman" w:cs="Times New Roman"/>
          <w:b/>
        </w:rPr>
      </w:pPr>
      <w:r>
        <w:rPr>
          <w:rFonts w:ascii="Times New Roman" w:hAnsi="Times New Roman" w:cs="Times New Roman"/>
          <w:b/>
        </w:rPr>
        <w:t>Literature Review</w:t>
      </w:r>
    </w:p>
    <w:p w14:paraId="1F297663" w14:textId="6EBB6663" w:rsidR="002105D7" w:rsidRDefault="00C75533"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This literature review </w:t>
      </w:r>
      <w:r w:rsidR="000D4598">
        <w:rPr>
          <w:rFonts w:ascii="Times New Roman" w:hAnsi="Times New Roman" w:cs="Times New Roman"/>
          <w:color w:val="000000" w:themeColor="text1"/>
        </w:rPr>
        <w:t>will discuss the scholarship into a number of housing subsidy programs, primarily the Moving to Opportunity program (MTO), the Housing Opportunities for People Everywhere P</w:t>
      </w:r>
      <w:r w:rsidR="000D4598" w:rsidRPr="00340CD1">
        <w:rPr>
          <w:rFonts w:ascii="Times New Roman" w:hAnsi="Times New Roman" w:cs="Times New Roman"/>
          <w:color w:val="000000" w:themeColor="text1"/>
        </w:rPr>
        <w:t>rogram</w:t>
      </w:r>
      <w:r w:rsidR="000D4598">
        <w:rPr>
          <w:rFonts w:ascii="Times New Roman" w:hAnsi="Times New Roman" w:cs="Times New Roman"/>
          <w:color w:val="000000" w:themeColor="text1"/>
        </w:rPr>
        <w:t xml:space="preserve"> (HOPE VI), and Housing Choice Voucher Program (HCVP). First, I will discuss research into the benefits of relocating to a community with high incomes, which underscores the</w:t>
      </w:r>
      <w:r w:rsidR="00B71703">
        <w:rPr>
          <w:rFonts w:ascii="Times New Roman" w:hAnsi="Times New Roman" w:cs="Times New Roman"/>
          <w:color w:val="000000" w:themeColor="text1"/>
        </w:rPr>
        <w:t xml:space="preserve"> relevance and</w:t>
      </w:r>
      <w:r w:rsidR="000D4598">
        <w:rPr>
          <w:rFonts w:ascii="Times New Roman" w:hAnsi="Times New Roman" w:cs="Times New Roman"/>
          <w:color w:val="000000" w:themeColor="text1"/>
        </w:rPr>
        <w:t xml:space="preserve"> importance of the HCVP’s mission. </w:t>
      </w:r>
      <w:r w:rsidR="00C96817">
        <w:rPr>
          <w:rFonts w:ascii="Times New Roman" w:hAnsi="Times New Roman" w:cs="Times New Roman"/>
          <w:color w:val="000000" w:themeColor="text1"/>
        </w:rPr>
        <w:t xml:space="preserve">Then, I will review literature about MTO, followed by literature about HOPE VI. Finally, I will </w:t>
      </w:r>
      <w:r w:rsidR="00AF54A6">
        <w:rPr>
          <w:rFonts w:ascii="Times New Roman" w:hAnsi="Times New Roman" w:cs="Times New Roman"/>
          <w:color w:val="000000" w:themeColor="text1"/>
        </w:rPr>
        <w:t xml:space="preserve">present research about the HCVP, including scholarship about its results, relevant externalities, and the impact of personal preferences. </w:t>
      </w:r>
    </w:p>
    <w:p w14:paraId="1CBF6991" w14:textId="77777777" w:rsidR="000D4598" w:rsidRDefault="000D4598" w:rsidP="002105D7">
      <w:pPr>
        <w:spacing w:line="480" w:lineRule="auto"/>
        <w:ind w:firstLine="720"/>
        <w:rPr>
          <w:rFonts w:ascii="Times New Roman" w:hAnsi="Times New Roman" w:cs="Times New Roman"/>
          <w:color w:val="000000" w:themeColor="text1"/>
        </w:rPr>
      </w:pPr>
    </w:p>
    <w:p w14:paraId="3355E67D" w14:textId="01782B58" w:rsidR="00E268A7" w:rsidRPr="00E268A7" w:rsidRDefault="00E268A7" w:rsidP="00E268A7">
      <w:pPr>
        <w:spacing w:line="480" w:lineRule="auto"/>
        <w:rPr>
          <w:rFonts w:ascii="Times New Roman" w:hAnsi="Times New Roman" w:cs="Times New Roman"/>
          <w:color w:val="000000" w:themeColor="text1"/>
        </w:rPr>
      </w:pPr>
      <w:r>
        <w:rPr>
          <w:rFonts w:ascii="Times New Roman" w:hAnsi="Times New Roman" w:cs="Times New Roman"/>
          <w:i/>
          <w:color w:val="000000" w:themeColor="text1"/>
        </w:rPr>
        <w:t>Neighborhood Effects</w:t>
      </w:r>
    </w:p>
    <w:p w14:paraId="4F5FA98D" w14:textId="7F303DC0" w:rsidR="00E268A7" w:rsidRDefault="00E268A7" w:rsidP="00E268A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Research</w:t>
      </w:r>
      <w:r w:rsidRPr="001018B1">
        <w:rPr>
          <w:rFonts w:ascii="Times New Roman" w:hAnsi="Times New Roman" w:cs="Times New Roman"/>
          <w:color w:val="000000" w:themeColor="text1"/>
        </w:rPr>
        <w:t xml:space="preserve"> indicates that young children whose families relocated to higher-income neighborhoods were more likely to attend college and earn more as an adult (Chetty et al.</w:t>
      </w:r>
      <w:r>
        <w:rPr>
          <w:rFonts w:ascii="Times New Roman" w:hAnsi="Times New Roman" w:cs="Times New Roman"/>
          <w:color w:val="000000" w:themeColor="text1"/>
        </w:rPr>
        <w:t>, 2016</w:t>
      </w:r>
      <w:r w:rsidRPr="001018B1">
        <w:rPr>
          <w:rFonts w:ascii="Times New Roman" w:hAnsi="Times New Roman" w:cs="Times New Roman"/>
          <w:color w:val="000000" w:themeColor="text1"/>
        </w:rPr>
        <w:t xml:space="preserve">). This effect is not constant, however. </w:t>
      </w:r>
      <w:r>
        <w:rPr>
          <w:rFonts w:ascii="Times New Roman" w:hAnsi="Times New Roman" w:cs="Times New Roman"/>
          <w:color w:val="000000" w:themeColor="text1"/>
        </w:rPr>
        <w:t xml:space="preserve">The same study also </w:t>
      </w:r>
      <w:r w:rsidRPr="001018B1">
        <w:rPr>
          <w:rFonts w:ascii="Times New Roman" w:hAnsi="Times New Roman" w:cs="Times New Roman"/>
          <w:color w:val="000000" w:themeColor="text1"/>
        </w:rPr>
        <w:t xml:space="preserve">finds that adolescents, or children older than thirteen, are often negatively impacted by their families’ relocations; older children </w:t>
      </w:r>
      <w:r w:rsidRPr="001018B1">
        <w:rPr>
          <w:rFonts w:ascii="Times New Roman" w:hAnsi="Times New Roman" w:cs="Times New Roman"/>
          <w:color w:val="000000" w:themeColor="text1"/>
        </w:rPr>
        <w:lastRenderedPageBreak/>
        <w:t>experience less significant improvement in life outcomes, as well. From this, it can be implied that early exposure to access to opportunity is essential. Otherwise, the disruption caused by the household’s move may not be worthwhile, in terms of improved life outcomes</w:t>
      </w:r>
      <w:r>
        <w:rPr>
          <w:rFonts w:ascii="Times New Roman" w:hAnsi="Times New Roman" w:cs="Times New Roman"/>
          <w:color w:val="000000" w:themeColor="text1"/>
        </w:rPr>
        <w:t xml:space="preserve"> for children. </w:t>
      </w:r>
    </w:p>
    <w:p w14:paraId="453E321E" w14:textId="1C98BD42" w:rsidR="00E268A7" w:rsidRPr="001018B1" w:rsidRDefault="00E268A7" w:rsidP="00E268A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Relocation to more affluent neighborhoods can have greater benefits beyond new financial and educational opportunities. Ludwig et al. (2013) observe that relocation to more affluent neighborhoods is correlated with subsequent improvements in both physical and mental health. Specifically, relocation to wealthier neighborhoods appears to have a negative relationship with the likelihood of diabetes and of unusually high body mass indices (BMIs). </w:t>
      </w:r>
    </w:p>
    <w:p w14:paraId="70F1B002" w14:textId="77777777" w:rsidR="00C75533" w:rsidRDefault="00C75533" w:rsidP="002105D7">
      <w:pPr>
        <w:spacing w:line="480" w:lineRule="auto"/>
        <w:ind w:firstLine="720"/>
        <w:rPr>
          <w:rFonts w:ascii="Times New Roman" w:hAnsi="Times New Roman" w:cs="Times New Roman"/>
          <w:color w:val="000000" w:themeColor="text1"/>
        </w:rPr>
      </w:pPr>
    </w:p>
    <w:p w14:paraId="14AF7ADA" w14:textId="77777777" w:rsidR="002105D7" w:rsidRDefault="002105D7" w:rsidP="002105D7">
      <w:pPr>
        <w:spacing w:line="480" w:lineRule="auto"/>
        <w:rPr>
          <w:rFonts w:ascii="Times New Roman" w:hAnsi="Times New Roman" w:cs="Times New Roman"/>
          <w:i/>
          <w:color w:val="000000" w:themeColor="text1"/>
        </w:rPr>
      </w:pPr>
      <w:r w:rsidRPr="001018B1">
        <w:rPr>
          <w:rFonts w:ascii="Times New Roman" w:hAnsi="Times New Roman" w:cs="Times New Roman"/>
          <w:i/>
          <w:color w:val="000000" w:themeColor="text1"/>
        </w:rPr>
        <w:t>Moving to Opportunity</w:t>
      </w:r>
    </w:p>
    <w:p w14:paraId="2B08AA3B" w14:textId="7A06F7D3" w:rsidR="002105D7" w:rsidRDefault="002105D7"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The MTO program</w:t>
      </w:r>
      <w:r w:rsidRPr="001018B1">
        <w:rPr>
          <w:rFonts w:ascii="Times New Roman" w:hAnsi="Times New Roman" w:cs="Times New Roman"/>
          <w:color w:val="000000" w:themeColor="text1"/>
        </w:rPr>
        <w:t xml:space="preserve"> </w:t>
      </w:r>
      <w:r>
        <w:rPr>
          <w:rFonts w:ascii="Times New Roman" w:hAnsi="Times New Roman" w:cs="Times New Roman"/>
          <w:color w:val="000000" w:themeColor="text1"/>
        </w:rPr>
        <w:t>was an experiment from the early 1990s to test the effects of moving to suburban neighborhoods with low poverty rates on low-income households in public housing (Thompson</w:t>
      </w:r>
      <w:r w:rsidR="003237E5">
        <w:rPr>
          <w:rFonts w:ascii="Times New Roman" w:hAnsi="Times New Roman" w:cs="Times New Roman"/>
          <w:color w:val="000000" w:themeColor="text1"/>
        </w:rPr>
        <w:t>,</w:t>
      </w:r>
      <w:r>
        <w:rPr>
          <w:rFonts w:ascii="Times New Roman" w:hAnsi="Times New Roman" w:cs="Times New Roman"/>
          <w:color w:val="000000" w:themeColor="text1"/>
        </w:rPr>
        <w:t xml:space="preserve"> 2006). Five test sites in metropolitan areas across the United States, including Chicago, were chosen. Program participants were divided arbitrarily into three treatment groups. The first group was a control, and the second received Section 8 vouchers</w:t>
      </w:r>
      <w:r w:rsidR="00F0767D">
        <w:rPr>
          <w:rFonts w:ascii="Times New Roman" w:hAnsi="Times New Roman" w:cs="Times New Roman"/>
          <w:color w:val="000000" w:themeColor="text1"/>
        </w:rPr>
        <w:t xml:space="preserve"> without any conditions attached</w:t>
      </w:r>
      <w:r>
        <w:rPr>
          <w:rFonts w:ascii="Times New Roman" w:hAnsi="Times New Roman" w:cs="Times New Roman"/>
          <w:color w:val="000000" w:themeColor="text1"/>
        </w:rPr>
        <w:t xml:space="preserve">. The third group, however, received Section 8 vouchers that could only be used for housing in neighborhoods with less than </w:t>
      </w:r>
      <w:r w:rsidR="00F0767D">
        <w:rPr>
          <w:rFonts w:ascii="Times New Roman" w:hAnsi="Times New Roman" w:cs="Times New Roman"/>
          <w:color w:val="000000" w:themeColor="text1"/>
        </w:rPr>
        <w:t>a poverty rate below ten percent</w:t>
      </w:r>
      <w:r>
        <w:rPr>
          <w:rFonts w:ascii="Times New Roman" w:hAnsi="Times New Roman" w:cs="Times New Roman"/>
          <w:color w:val="000000" w:themeColor="text1"/>
        </w:rPr>
        <w:t>; this group also received counseling and assistance in finding appropriate apartments or houses (Thompson</w:t>
      </w:r>
      <w:r w:rsidR="003237E5">
        <w:rPr>
          <w:rFonts w:ascii="Times New Roman" w:hAnsi="Times New Roman" w:cs="Times New Roman"/>
          <w:color w:val="000000" w:themeColor="text1"/>
        </w:rPr>
        <w:t>,</w:t>
      </w:r>
      <w:r>
        <w:rPr>
          <w:rFonts w:ascii="Times New Roman" w:hAnsi="Times New Roman" w:cs="Times New Roman"/>
          <w:color w:val="000000" w:themeColor="text1"/>
        </w:rPr>
        <w:t xml:space="preserve"> 2006).   </w:t>
      </w:r>
    </w:p>
    <w:p w14:paraId="2AC2AD53" w14:textId="5EC9E1D4" w:rsidR="002105D7" w:rsidRPr="001018B1" w:rsidRDefault="00F0767D" w:rsidP="00F0767D">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The variation in</w:t>
      </w:r>
      <w:r w:rsidR="00B32C90">
        <w:rPr>
          <w:rFonts w:ascii="Times New Roman" w:hAnsi="Times New Roman" w:cs="Times New Roman"/>
          <w:color w:val="000000" w:themeColor="text1"/>
        </w:rPr>
        <w:t xml:space="preserve"> </w:t>
      </w:r>
      <w:r w:rsidR="002105D7" w:rsidRPr="001018B1">
        <w:rPr>
          <w:rFonts w:ascii="Times New Roman" w:hAnsi="Times New Roman" w:cs="Times New Roman"/>
          <w:color w:val="000000" w:themeColor="text1"/>
        </w:rPr>
        <w:t xml:space="preserve">administration </w:t>
      </w:r>
      <w:r>
        <w:rPr>
          <w:rFonts w:ascii="Times New Roman" w:hAnsi="Times New Roman" w:cs="Times New Roman"/>
          <w:color w:val="000000" w:themeColor="text1"/>
        </w:rPr>
        <w:t>within MTO may have had a notable effect on the outcome of the program</w:t>
      </w:r>
      <w:r w:rsidR="002105D7" w:rsidRPr="001018B1">
        <w:rPr>
          <w:rFonts w:ascii="Times New Roman" w:hAnsi="Times New Roman" w:cs="Times New Roman"/>
          <w:color w:val="000000" w:themeColor="text1"/>
        </w:rPr>
        <w:t>. Thompson</w:t>
      </w:r>
      <w:r w:rsidR="00001356">
        <w:rPr>
          <w:rFonts w:ascii="Times New Roman" w:hAnsi="Times New Roman" w:cs="Times New Roman"/>
          <w:color w:val="000000" w:themeColor="text1"/>
        </w:rPr>
        <w:t xml:space="preserve"> (2006)</w:t>
      </w:r>
      <w:r w:rsidR="002105D7" w:rsidRPr="001018B1">
        <w:rPr>
          <w:rFonts w:ascii="Times New Roman" w:hAnsi="Times New Roman" w:cs="Times New Roman"/>
          <w:color w:val="000000" w:themeColor="text1"/>
        </w:rPr>
        <w:t xml:space="preserve"> notes that members of the MTO treatment group (i.e. the group give</w:t>
      </w:r>
      <w:r>
        <w:rPr>
          <w:rFonts w:ascii="Times New Roman" w:hAnsi="Times New Roman" w:cs="Times New Roman"/>
          <w:color w:val="000000" w:themeColor="text1"/>
        </w:rPr>
        <w:t>n</w:t>
      </w:r>
      <w:r w:rsidR="002105D7" w:rsidRPr="001018B1">
        <w:rPr>
          <w:rFonts w:ascii="Times New Roman" w:hAnsi="Times New Roman" w:cs="Times New Roman"/>
          <w:color w:val="000000" w:themeColor="text1"/>
        </w:rPr>
        <w:t xml:space="preserve"> restricted vouchers and assistance) relocated to more diverse and </w:t>
      </w:r>
      <w:r>
        <w:rPr>
          <w:rFonts w:ascii="Times New Roman" w:hAnsi="Times New Roman" w:cs="Times New Roman"/>
          <w:color w:val="000000" w:themeColor="text1"/>
        </w:rPr>
        <w:t>affluent</w:t>
      </w:r>
      <w:r w:rsidR="002105D7" w:rsidRPr="001018B1">
        <w:rPr>
          <w:rFonts w:ascii="Times New Roman" w:hAnsi="Times New Roman" w:cs="Times New Roman"/>
          <w:color w:val="000000" w:themeColor="text1"/>
        </w:rPr>
        <w:t xml:space="preserve"> neighborhoods than those of the</w:t>
      </w:r>
      <w:r>
        <w:rPr>
          <w:rFonts w:ascii="Times New Roman" w:hAnsi="Times New Roman" w:cs="Times New Roman"/>
          <w:color w:val="000000" w:themeColor="text1"/>
        </w:rPr>
        <w:t xml:space="preserve"> </w:t>
      </w:r>
      <w:r w:rsidR="002105D7" w:rsidRPr="001018B1">
        <w:rPr>
          <w:rFonts w:ascii="Times New Roman" w:hAnsi="Times New Roman" w:cs="Times New Roman"/>
          <w:color w:val="000000" w:themeColor="text1"/>
        </w:rPr>
        <w:t>treatment group</w:t>
      </w:r>
      <w:r>
        <w:rPr>
          <w:rFonts w:ascii="Times New Roman" w:hAnsi="Times New Roman" w:cs="Times New Roman"/>
          <w:color w:val="000000" w:themeColor="text1"/>
        </w:rPr>
        <w:t xml:space="preserve"> given unrestricted vouchers and no assistance</w:t>
      </w:r>
      <w:r w:rsidR="002105D7" w:rsidRPr="001018B1">
        <w:rPr>
          <w:rFonts w:ascii="Times New Roman" w:hAnsi="Times New Roman" w:cs="Times New Roman"/>
          <w:color w:val="000000" w:themeColor="text1"/>
        </w:rPr>
        <w:t xml:space="preserve">. </w:t>
      </w:r>
      <w:r w:rsidR="002105D7" w:rsidRPr="001018B1">
        <w:rPr>
          <w:rFonts w:ascii="Times New Roman" w:hAnsi="Times New Roman" w:cs="Times New Roman"/>
          <w:color w:val="000000" w:themeColor="text1"/>
        </w:rPr>
        <w:lastRenderedPageBreak/>
        <w:t>This disparity could be attributed to the restrictions placed on the MTO group’s vouchers and their access to counseling (Thompson</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2006</w:t>
      </w:r>
      <w:r w:rsidR="002105D7" w:rsidRPr="001018B1">
        <w:rPr>
          <w:rFonts w:ascii="Times New Roman" w:hAnsi="Times New Roman" w:cs="Times New Roman"/>
          <w:color w:val="000000" w:themeColor="text1"/>
        </w:rPr>
        <w:t xml:space="preserve">). Similarly, Cook and Wing </w:t>
      </w:r>
      <w:r w:rsidR="002105D7">
        <w:rPr>
          <w:rFonts w:ascii="Times New Roman" w:hAnsi="Times New Roman" w:cs="Times New Roman"/>
          <w:color w:val="000000" w:themeColor="text1"/>
        </w:rPr>
        <w:t xml:space="preserve">(2012) </w:t>
      </w:r>
      <w:r w:rsidR="002105D7" w:rsidRPr="001018B1">
        <w:rPr>
          <w:rFonts w:ascii="Times New Roman" w:hAnsi="Times New Roman" w:cs="Times New Roman"/>
          <w:color w:val="000000" w:themeColor="text1"/>
        </w:rPr>
        <w:t xml:space="preserve">find that MTO </w:t>
      </w:r>
      <w:r>
        <w:rPr>
          <w:rFonts w:ascii="Times New Roman" w:hAnsi="Times New Roman" w:cs="Times New Roman"/>
          <w:color w:val="000000" w:themeColor="text1"/>
        </w:rPr>
        <w:t>had greater success</w:t>
      </w:r>
      <w:r w:rsidR="002105D7">
        <w:rPr>
          <w:rFonts w:ascii="Times New Roman" w:hAnsi="Times New Roman" w:cs="Times New Roman"/>
          <w:color w:val="000000" w:themeColor="text1"/>
        </w:rPr>
        <w:t xml:space="preserve"> at relocating program participants to more affluent neighborhoods, calling MTO “bolder” than the HCVP, likely due to the </w:t>
      </w:r>
      <w:r w:rsidR="00FC0E77">
        <w:rPr>
          <w:rFonts w:ascii="Times New Roman" w:hAnsi="Times New Roman" w:cs="Times New Roman"/>
          <w:color w:val="000000" w:themeColor="text1"/>
        </w:rPr>
        <w:t>stipulations</w:t>
      </w:r>
      <w:r w:rsidR="002105D7">
        <w:rPr>
          <w:rFonts w:ascii="Times New Roman" w:hAnsi="Times New Roman" w:cs="Times New Roman"/>
          <w:color w:val="000000" w:themeColor="text1"/>
        </w:rPr>
        <w:t xml:space="preserve"> placed on some of the distributed vouchers</w:t>
      </w:r>
      <w:r w:rsidR="002105D7" w:rsidRPr="001018B1">
        <w:rPr>
          <w:rFonts w:ascii="Times New Roman" w:hAnsi="Times New Roman" w:cs="Times New Roman"/>
          <w:color w:val="000000" w:themeColor="text1"/>
        </w:rPr>
        <w:t xml:space="preserve"> </w:t>
      </w:r>
      <w:r w:rsidR="002105D7">
        <w:rPr>
          <w:rFonts w:ascii="Times New Roman" w:hAnsi="Times New Roman" w:cs="Times New Roman"/>
          <w:color w:val="000000" w:themeColor="text1"/>
        </w:rPr>
        <w:t xml:space="preserve">(179). </w:t>
      </w:r>
    </w:p>
    <w:p w14:paraId="09801D86" w14:textId="104F3406" w:rsidR="002105D7" w:rsidRPr="00360A16" w:rsidRDefault="00B32C90"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Another analysis of MTO data </w:t>
      </w:r>
      <w:r w:rsidR="002105D7" w:rsidRPr="001018B1">
        <w:rPr>
          <w:rFonts w:ascii="Times New Roman" w:hAnsi="Times New Roman" w:cs="Times New Roman"/>
          <w:color w:val="000000" w:themeColor="text1"/>
        </w:rPr>
        <w:t>suggests that the test group given normal vouchers was subject to greater instances of housing instability than the control group or the experimental group given counseling and vouchers with conditions (Comey et al.</w:t>
      </w:r>
      <w:r>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2012</w:t>
      </w:r>
      <w:r w:rsidR="002105D7" w:rsidRPr="001018B1">
        <w:rPr>
          <w:rFonts w:ascii="Times New Roman" w:hAnsi="Times New Roman" w:cs="Times New Roman"/>
          <w:color w:val="000000" w:themeColor="text1"/>
        </w:rPr>
        <w:t>). Participants given normal vouchers were more likely to share homes with friends or families; this may indicate that these vouchers are either unable to sufficiently subsidize housing or to contribute to housing stability</w:t>
      </w:r>
      <w:r w:rsidR="002105D7">
        <w:rPr>
          <w:rFonts w:ascii="Times New Roman" w:hAnsi="Times New Roman" w:cs="Times New Roman"/>
          <w:color w:val="000000" w:themeColor="text1"/>
        </w:rPr>
        <w:t>.</w:t>
      </w:r>
      <w:r w:rsidR="00F0767D">
        <w:rPr>
          <w:rFonts w:ascii="Times New Roman" w:hAnsi="Times New Roman" w:cs="Times New Roman"/>
          <w:color w:val="000000" w:themeColor="text1"/>
        </w:rPr>
        <w:t xml:space="preserve"> Since these results are not shared by either </w:t>
      </w:r>
      <w:r w:rsidR="002105D7" w:rsidRPr="001018B1">
        <w:rPr>
          <w:rFonts w:ascii="Times New Roman" w:hAnsi="Times New Roman" w:cs="Times New Roman"/>
          <w:color w:val="000000" w:themeColor="text1"/>
        </w:rPr>
        <w:t xml:space="preserve">the control group or the MTO experimental group, it </w:t>
      </w:r>
      <w:r w:rsidR="002105D7" w:rsidRPr="00360A16">
        <w:rPr>
          <w:rFonts w:ascii="Times New Roman" w:hAnsi="Times New Roman" w:cs="Times New Roman"/>
          <w:color w:val="000000" w:themeColor="text1"/>
        </w:rPr>
        <w:t xml:space="preserve">appears that </w:t>
      </w:r>
      <w:r w:rsidR="002105D7" w:rsidRPr="007D1A65">
        <w:rPr>
          <w:rFonts w:ascii="Times New Roman" w:hAnsi="Times New Roman" w:cs="Times New Roman"/>
          <w:color w:val="000000" w:themeColor="text1"/>
        </w:rPr>
        <w:t>there is something lacking in the standard voucher (Comey</w:t>
      </w:r>
      <w:r w:rsidR="002105D7" w:rsidRPr="00360A16">
        <w:rPr>
          <w:rFonts w:ascii="Times New Roman" w:hAnsi="Times New Roman" w:cs="Times New Roman"/>
          <w:color w:val="000000" w:themeColor="text1"/>
        </w:rPr>
        <w:t xml:space="preserve"> et al.</w:t>
      </w:r>
      <w:r>
        <w:rPr>
          <w:rFonts w:ascii="Times New Roman" w:hAnsi="Times New Roman" w:cs="Times New Roman"/>
          <w:color w:val="000000" w:themeColor="text1"/>
        </w:rPr>
        <w:t>,</w:t>
      </w:r>
      <w:r w:rsidR="002105D7" w:rsidRPr="00360A16">
        <w:rPr>
          <w:rFonts w:ascii="Times New Roman" w:hAnsi="Times New Roman" w:cs="Times New Roman"/>
          <w:color w:val="000000" w:themeColor="text1"/>
        </w:rPr>
        <w:t xml:space="preserve"> 2012).</w:t>
      </w:r>
    </w:p>
    <w:p w14:paraId="12F96564" w14:textId="32452D1E" w:rsidR="002105D7" w:rsidRPr="00360A16" w:rsidRDefault="002105D7" w:rsidP="002105D7">
      <w:pPr>
        <w:spacing w:line="480" w:lineRule="auto"/>
        <w:ind w:firstLine="720"/>
        <w:rPr>
          <w:rFonts w:ascii="Times New Roman" w:hAnsi="Times New Roman" w:cs="Times New Roman"/>
          <w:color w:val="000000" w:themeColor="text1"/>
        </w:rPr>
      </w:pPr>
      <w:r w:rsidRPr="00360A16">
        <w:rPr>
          <w:rFonts w:ascii="Times New Roman" w:hAnsi="Times New Roman" w:cs="Times New Roman"/>
          <w:color w:val="000000" w:themeColor="text1"/>
        </w:rPr>
        <w:t>These findings</w:t>
      </w:r>
      <w:r w:rsidR="00EF794F">
        <w:rPr>
          <w:rFonts w:ascii="Times New Roman" w:hAnsi="Times New Roman" w:cs="Times New Roman"/>
          <w:color w:val="000000" w:themeColor="text1"/>
        </w:rPr>
        <w:t xml:space="preserve"> are </w:t>
      </w:r>
      <w:r w:rsidR="00AE3603">
        <w:rPr>
          <w:rFonts w:ascii="Times New Roman" w:hAnsi="Times New Roman" w:cs="Times New Roman"/>
          <w:color w:val="000000" w:themeColor="text1"/>
        </w:rPr>
        <w:t>validated</w:t>
      </w:r>
      <w:r w:rsidRPr="00360A16">
        <w:rPr>
          <w:rFonts w:ascii="Times New Roman" w:hAnsi="Times New Roman" w:cs="Times New Roman"/>
          <w:color w:val="000000" w:themeColor="text1"/>
        </w:rPr>
        <w:t xml:space="preserve"> </w:t>
      </w:r>
      <w:r w:rsidR="00EF794F">
        <w:rPr>
          <w:rFonts w:ascii="Times New Roman" w:hAnsi="Times New Roman" w:cs="Times New Roman"/>
          <w:color w:val="000000" w:themeColor="text1"/>
        </w:rPr>
        <w:t xml:space="preserve">by </w:t>
      </w:r>
      <w:r w:rsidRPr="00360A16">
        <w:rPr>
          <w:rFonts w:ascii="Times New Roman" w:hAnsi="Times New Roman" w:cs="Times New Roman"/>
          <w:color w:val="000000" w:themeColor="text1"/>
        </w:rPr>
        <w:t xml:space="preserve">the results of replicative programs </w:t>
      </w:r>
      <w:r w:rsidR="00AE3603">
        <w:rPr>
          <w:rFonts w:ascii="Times New Roman" w:hAnsi="Times New Roman" w:cs="Times New Roman"/>
          <w:color w:val="000000" w:themeColor="text1"/>
        </w:rPr>
        <w:t xml:space="preserve">carried out </w:t>
      </w:r>
      <w:r w:rsidRPr="00360A16">
        <w:rPr>
          <w:rFonts w:ascii="Times New Roman" w:hAnsi="Times New Roman" w:cs="Times New Roman"/>
          <w:color w:val="000000" w:themeColor="text1"/>
        </w:rPr>
        <w:t xml:space="preserve">in the years after MTO. </w:t>
      </w:r>
      <w:r w:rsidR="00A91593">
        <w:rPr>
          <w:rFonts w:ascii="Times New Roman" w:hAnsi="Times New Roman" w:cs="Times New Roman"/>
          <w:color w:val="000000" w:themeColor="text1"/>
        </w:rPr>
        <w:t>As an example</w:t>
      </w:r>
      <w:r w:rsidRPr="00360A16">
        <w:rPr>
          <w:rFonts w:ascii="Times New Roman" w:hAnsi="Times New Roman" w:cs="Times New Roman"/>
          <w:color w:val="000000" w:themeColor="text1"/>
        </w:rPr>
        <w:t xml:space="preserve">, the housing authority of Baltimore introduced a program structured similarly to MTO, in that it offered restrictions </w:t>
      </w:r>
      <w:r w:rsidR="00A91593">
        <w:rPr>
          <w:rFonts w:ascii="Times New Roman" w:hAnsi="Times New Roman" w:cs="Times New Roman"/>
          <w:color w:val="000000" w:themeColor="text1"/>
        </w:rPr>
        <w:t xml:space="preserve">on the voucher </w:t>
      </w:r>
      <w:r w:rsidRPr="00360A16">
        <w:rPr>
          <w:rFonts w:ascii="Times New Roman" w:hAnsi="Times New Roman" w:cs="Times New Roman"/>
          <w:color w:val="000000" w:themeColor="text1"/>
        </w:rPr>
        <w:t>and additional support to voucher recipients. The Baltimore Housing Mobility Program (or BHMP) provides vouchers with geographical conditions to city residents in addition to counseling sessions before and after signing leases (DeLuca and Rosenblatt</w:t>
      </w:r>
      <w:r w:rsidR="003237E5">
        <w:rPr>
          <w:rFonts w:ascii="Times New Roman" w:hAnsi="Times New Roman" w:cs="Times New Roman"/>
          <w:color w:val="000000" w:themeColor="text1"/>
        </w:rPr>
        <w:t>,</w:t>
      </w:r>
      <w:r w:rsidRPr="00360A16">
        <w:rPr>
          <w:rFonts w:ascii="Times New Roman" w:hAnsi="Times New Roman" w:cs="Times New Roman"/>
          <w:color w:val="000000" w:themeColor="text1"/>
        </w:rPr>
        <w:t xml:space="preserve"> 2017). Compared to those who received </w:t>
      </w:r>
      <w:r w:rsidR="00A91593">
        <w:rPr>
          <w:rFonts w:ascii="Times New Roman" w:hAnsi="Times New Roman" w:cs="Times New Roman"/>
          <w:color w:val="000000" w:themeColor="text1"/>
        </w:rPr>
        <w:t xml:space="preserve">unrestricted </w:t>
      </w:r>
      <w:r w:rsidRPr="00360A16">
        <w:rPr>
          <w:rFonts w:ascii="Times New Roman" w:hAnsi="Times New Roman" w:cs="Times New Roman"/>
          <w:color w:val="000000" w:themeColor="text1"/>
        </w:rPr>
        <w:t>vouchers from the standard Baltimore HCVP, those involved in the BHMP are more likely to live in neigh</w:t>
      </w:r>
      <w:r w:rsidR="00A91593">
        <w:rPr>
          <w:rFonts w:ascii="Times New Roman" w:hAnsi="Times New Roman" w:cs="Times New Roman"/>
          <w:color w:val="000000" w:themeColor="text1"/>
        </w:rPr>
        <w:t>borhoods characterized by both lower</w:t>
      </w:r>
      <w:r w:rsidRPr="00360A16">
        <w:rPr>
          <w:rFonts w:ascii="Times New Roman" w:hAnsi="Times New Roman" w:cs="Times New Roman"/>
          <w:color w:val="000000" w:themeColor="text1"/>
        </w:rPr>
        <w:t xml:space="preserve"> unemployment rates and higher levels of reading proficiency (DeLuca and Rosenblatt</w:t>
      </w:r>
      <w:r w:rsidR="003237E5">
        <w:rPr>
          <w:rFonts w:ascii="Times New Roman" w:hAnsi="Times New Roman" w:cs="Times New Roman"/>
          <w:color w:val="000000" w:themeColor="text1"/>
        </w:rPr>
        <w:t>,</w:t>
      </w:r>
      <w:r w:rsidRPr="00360A16">
        <w:rPr>
          <w:rFonts w:ascii="Times New Roman" w:hAnsi="Times New Roman" w:cs="Times New Roman"/>
          <w:color w:val="000000" w:themeColor="text1"/>
        </w:rPr>
        <w:t xml:space="preserve"> 2017). </w:t>
      </w:r>
    </w:p>
    <w:p w14:paraId="7F221ED6" w14:textId="77777777" w:rsidR="00F05BB5" w:rsidRDefault="002105D7" w:rsidP="002105D7">
      <w:pPr>
        <w:spacing w:line="480" w:lineRule="auto"/>
        <w:ind w:firstLine="720"/>
        <w:rPr>
          <w:rFonts w:ascii="Times New Roman" w:hAnsi="Times New Roman" w:cs="Times New Roman"/>
          <w:color w:val="000000" w:themeColor="text1"/>
        </w:rPr>
      </w:pPr>
      <w:r w:rsidRPr="00F05BB5">
        <w:rPr>
          <w:rFonts w:ascii="Times New Roman" w:hAnsi="Times New Roman" w:cs="Times New Roman"/>
          <w:color w:val="000000" w:themeColor="text1"/>
        </w:rPr>
        <w:t>The strong interventions and administrative involvement that are both characteristic of MTO</w:t>
      </w:r>
      <w:r w:rsidR="00F05BB5" w:rsidRPr="00F05BB5">
        <w:rPr>
          <w:rFonts w:ascii="Times New Roman" w:hAnsi="Times New Roman" w:cs="Times New Roman"/>
          <w:color w:val="000000" w:themeColor="text1"/>
        </w:rPr>
        <w:t>’s experimental group</w:t>
      </w:r>
      <w:r w:rsidRPr="00F05BB5">
        <w:rPr>
          <w:rFonts w:ascii="Times New Roman" w:hAnsi="Times New Roman" w:cs="Times New Roman"/>
          <w:color w:val="000000" w:themeColor="text1"/>
        </w:rPr>
        <w:t>, then, appear to have</w:t>
      </w:r>
      <w:r w:rsidR="00F05BB5" w:rsidRPr="00F05BB5">
        <w:rPr>
          <w:rFonts w:ascii="Times New Roman" w:hAnsi="Times New Roman" w:cs="Times New Roman"/>
          <w:color w:val="000000" w:themeColor="text1"/>
        </w:rPr>
        <w:t xml:space="preserve"> had</w:t>
      </w:r>
      <w:r w:rsidRPr="00F05BB5">
        <w:rPr>
          <w:rFonts w:ascii="Times New Roman" w:hAnsi="Times New Roman" w:cs="Times New Roman"/>
          <w:color w:val="000000" w:themeColor="text1"/>
        </w:rPr>
        <w:t xml:space="preserve"> </w:t>
      </w:r>
      <w:r w:rsidR="00F05BB5" w:rsidRPr="00F05BB5">
        <w:rPr>
          <w:rFonts w:ascii="Times New Roman" w:hAnsi="Times New Roman" w:cs="Times New Roman"/>
          <w:color w:val="000000" w:themeColor="text1"/>
        </w:rPr>
        <w:t xml:space="preserve">a </w:t>
      </w:r>
      <w:r w:rsidRPr="00F05BB5">
        <w:rPr>
          <w:rFonts w:ascii="Times New Roman" w:hAnsi="Times New Roman" w:cs="Times New Roman"/>
          <w:color w:val="000000" w:themeColor="text1"/>
        </w:rPr>
        <w:t>consequential</w:t>
      </w:r>
      <w:r>
        <w:rPr>
          <w:rFonts w:ascii="Times New Roman" w:hAnsi="Times New Roman" w:cs="Times New Roman"/>
          <w:color w:val="000000" w:themeColor="text1"/>
        </w:rPr>
        <w:t xml:space="preserve"> influence on the ability of </w:t>
      </w:r>
      <w:r>
        <w:rPr>
          <w:rFonts w:ascii="Times New Roman" w:hAnsi="Times New Roman" w:cs="Times New Roman"/>
          <w:color w:val="000000" w:themeColor="text1"/>
        </w:rPr>
        <w:lastRenderedPageBreak/>
        <w:t xml:space="preserve">its participants to move to higher-opportunity </w:t>
      </w:r>
      <w:r w:rsidRPr="00F05BB5">
        <w:rPr>
          <w:rFonts w:ascii="Times New Roman" w:hAnsi="Times New Roman" w:cs="Times New Roman"/>
          <w:color w:val="000000" w:themeColor="text1"/>
        </w:rPr>
        <w:t xml:space="preserve">neighborhoods. This conclusion could potentially be used as </w:t>
      </w:r>
      <w:r w:rsidR="00F05BB5" w:rsidRPr="00F05BB5">
        <w:rPr>
          <w:rFonts w:ascii="Times New Roman" w:hAnsi="Times New Roman" w:cs="Times New Roman"/>
          <w:color w:val="000000" w:themeColor="text1"/>
        </w:rPr>
        <w:t xml:space="preserve">a framework to reform the HCVP. </w:t>
      </w:r>
    </w:p>
    <w:p w14:paraId="04B35A4A" w14:textId="78EE7378" w:rsidR="002105D7" w:rsidRPr="001018B1" w:rsidRDefault="00F05BB5"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The</w:t>
      </w:r>
      <w:r w:rsidR="002105D7" w:rsidRPr="00F05BB5">
        <w:rPr>
          <w:rFonts w:ascii="Times New Roman" w:hAnsi="Times New Roman" w:cs="Times New Roman"/>
          <w:color w:val="000000" w:themeColor="text1"/>
        </w:rPr>
        <w:t xml:space="preserve"> differences</w:t>
      </w:r>
      <w:r w:rsidR="002105D7" w:rsidRPr="001018B1">
        <w:rPr>
          <w:rFonts w:ascii="Times New Roman" w:hAnsi="Times New Roman" w:cs="Times New Roman"/>
          <w:color w:val="000000" w:themeColor="text1"/>
        </w:rPr>
        <w:t xml:space="preserve"> between </w:t>
      </w:r>
      <w:r>
        <w:rPr>
          <w:rFonts w:ascii="Times New Roman" w:hAnsi="Times New Roman" w:cs="Times New Roman"/>
          <w:color w:val="000000" w:themeColor="text1"/>
        </w:rPr>
        <w:t xml:space="preserve">the two programs do </w:t>
      </w:r>
      <w:r w:rsidR="00E268A7">
        <w:rPr>
          <w:rFonts w:ascii="Times New Roman" w:hAnsi="Times New Roman" w:cs="Times New Roman"/>
          <w:color w:val="000000" w:themeColor="text1"/>
        </w:rPr>
        <w:t>have to</w:t>
      </w:r>
      <w:r w:rsidR="002105D7">
        <w:rPr>
          <w:rFonts w:ascii="Times New Roman" w:hAnsi="Times New Roman" w:cs="Times New Roman"/>
          <w:color w:val="000000" w:themeColor="text1"/>
        </w:rPr>
        <w:t xml:space="preserve"> be taken into account</w:t>
      </w:r>
      <w:r>
        <w:rPr>
          <w:rFonts w:ascii="Times New Roman" w:hAnsi="Times New Roman" w:cs="Times New Roman"/>
          <w:color w:val="000000" w:themeColor="text1"/>
        </w:rPr>
        <w:t>, however, when considering introduction of MTO-like reforms into the HCVP</w:t>
      </w:r>
      <w:r w:rsidR="002105D7">
        <w:rPr>
          <w:rFonts w:ascii="Times New Roman" w:hAnsi="Times New Roman" w:cs="Times New Roman"/>
          <w:color w:val="000000" w:themeColor="text1"/>
        </w:rPr>
        <w:t xml:space="preserve">. </w:t>
      </w:r>
      <w:r w:rsidR="002105D7" w:rsidRPr="001018B1">
        <w:rPr>
          <w:rFonts w:ascii="Times New Roman" w:hAnsi="Times New Roman" w:cs="Times New Roman"/>
          <w:color w:val="000000" w:themeColor="text1"/>
        </w:rPr>
        <w:t xml:space="preserve">The HCVP may be too widespread and broad to </w:t>
      </w:r>
      <w:r w:rsidR="002105D7">
        <w:rPr>
          <w:rFonts w:ascii="Times New Roman" w:hAnsi="Times New Roman" w:cs="Times New Roman"/>
          <w:color w:val="000000" w:themeColor="text1"/>
        </w:rPr>
        <w:t>realistically</w:t>
      </w:r>
      <w:r w:rsidR="002105D7" w:rsidRPr="001018B1">
        <w:rPr>
          <w:rFonts w:ascii="Times New Roman" w:hAnsi="Times New Roman" w:cs="Times New Roman"/>
          <w:color w:val="000000" w:themeColor="text1"/>
        </w:rPr>
        <w:t xml:space="preserve"> implement MTO-style counseling and stipulations (Cook and Wing</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2012</w:t>
      </w:r>
      <w:r w:rsidR="002105D7" w:rsidRPr="001018B1">
        <w:rPr>
          <w:rFonts w:ascii="Times New Roman" w:hAnsi="Times New Roman" w:cs="Times New Roman"/>
          <w:color w:val="000000" w:themeColor="text1"/>
        </w:rPr>
        <w:t xml:space="preserve">). The sheer amount of HCVP participants across </w:t>
      </w:r>
      <w:r w:rsidR="002105D7" w:rsidRPr="00A42BB6">
        <w:rPr>
          <w:rFonts w:ascii="Times New Roman" w:hAnsi="Times New Roman" w:cs="Times New Roman"/>
          <w:color w:val="000000" w:themeColor="text1"/>
        </w:rPr>
        <w:t xml:space="preserve">the country, including </w:t>
      </w:r>
      <w:r w:rsidR="002105D7">
        <w:rPr>
          <w:rFonts w:ascii="Times New Roman" w:hAnsi="Times New Roman" w:cs="Times New Roman"/>
          <w:color w:val="000000" w:themeColor="text1"/>
        </w:rPr>
        <w:t xml:space="preserve">the </w:t>
      </w:r>
      <w:r w:rsidR="002105D7" w:rsidRPr="00A42BB6">
        <w:rPr>
          <w:rFonts w:ascii="Times New Roman" w:hAnsi="Times New Roman" w:cs="Times New Roman"/>
          <w:color w:val="000000" w:themeColor="text1"/>
        </w:rPr>
        <w:t xml:space="preserve">tens of thousands </w:t>
      </w:r>
      <w:r w:rsidR="002105D7">
        <w:rPr>
          <w:rFonts w:ascii="Times New Roman" w:hAnsi="Times New Roman" w:cs="Times New Roman"/>
          <w:color w:val="000000" w:themeColor="text1"/>
        </w:rPr>
        <w:t xml:space="preserve">of </w:t>
      </w:r>
      <w:r>
        <w:rPr>
          <w:rFonts w:ascii="Times New Roman" w:hAnsi="Times New Roman" w:cs="Times New Roman"/>
          <w:color w:val="000000" w:themeColor="text1"/>
        </w:rPr>
        <w:t>households</w:t>
      </w:r>
      <w:r w:rsidR="002105D7">
        <w:rPr>
          <w:rFonts w:ascii="Times New Roman" w:hAnsi="Times New Roman" w:cs="Times New Roman"/>
          <w:color w:val="000000" w:themeColor="text1"/>
        </w:rPr>
        <w:t xml:space="preserve"> </w:t>
      </w:r>
      <w:r w:rsidR="002105D7" w:rsidRPr="00A42BB6">
        <w:rPr>
          <w:rFonts w:ascii="Times New Roman" w:hAnsi="Times New Roman" w:cs="Times New Roman"/>
          <w:color w:val="000000" w:themeColor="text1"/>
        </w:rPr>
        <w:t>in Chicago, would</w:t>
      </w:r>
      <w:r w:rsidR="002105D7" w:rsidRPr="001018B1">
        <w:rPr>
          <w:rFonts w:ascii="Times New Roman" w:hAnsi="Times New Roman" w:cs="Times New Roman"/>
          <w:color w:val="000000" w:themeColor="text1"/>
        </w:rPr>
        <w:t xml:space="preserve"> certainly place pressure on the housing market if voucher usage were geographically restricted; of the millions of voucher users in total, it would also not be surprising to find out that some of these households would prefer the freedom to choose a neighborhood to live in,</w:t>
      </w:r>
      <w:r w:rsidR="00046BC9">
        <w:rPr>
          <w:rFonts w:ascii="Times New Roman" w:hAnsi="Times New Roman" w:cs="Times New Roman"/>
          <w:color w:val="000000" w:themeColor="text1"/>
        </w:rPr>
        <w:t xml:space="preserve"> regardless of </w:t>
      </w:r>
      <w:r w:rsidR="002105D7" w:rsidRPr="001018B1">
        <w:rPr>
          <w:rFonts w:ascii="Times New Roman" w:hAnsi="Times New Roman" w:cs="Times New Roman"/>
          <w:color w:val="000000" w:themeColor="text1"/>
        </w:rPr>
        <w:t>its poverty rate (McClure</w:t>
      </w:r>
      <w:r w:rsidR="003237E5">
        <w:rPr>
          <w:rFonts w:ascii="Times New Roman" w:hAnsi="Times New Roman" w:cs="Times New Roman"/>
          <w:color w:val="000000" w:themeColor="text1"/>
        </w:rPr>
        <w:t>,</w:t>
      </w:r>
      <w:r w:rsidR="002105D7" w:rsidRPr="001018B1">
        <w:rPr>
          <w:rFonts w:ascii="Times New Roman" w:hAnsi="Times New Roman" w:cs="Times New Roman"/>
          <w:color w:val="000000" w:themeColor="text1"/>
        </w:rPr>
        <w:t xml:space="preserve"> 2010). </w:t>
      </w:r>
    </w:p>
    <w:p w14:paraId="65CCE2E8" w14:textId="77777777" w:rsidR="00F0767D" w:rsidRDefault="00F0767D" w:rsidP="002105D7">
      <w:pPr>
        <w:spacing w:line="480" w:lineRule="auto"/>
        <w:rPr>
          <w:rFonts w:ascii="Times New Roman" w:hAnsi="Times New Roman" w:cs="Times New Roman"/>
          <w:i/>
          <w:color w:val="000000" w:themeColor="text1"/>
        </w:rPr>
      </w:pPr>
    </w:p>
    <w:p w14:paraId="6429CE22" w14:textId="77777777" w:rsidR="002105D7" w:rsidRPr="001018B1" w:rsidRDefault="002105D7" w:rsidP="002105D7">
      <w:pPr>
        <w:spacing w:line="480" w:lineRule="auto"/>
        <w:rPr>
          <w:rFonts w:ascii="Times New Roman" w:hAnsi="Times New Roman" w:cs="Times New Roman"/>
          <w:i/>
          <w:color w:val="000000" w:themeColor="text1"/>
        </w:rPr>
      </w:pPr>
      <w:r w:rsidRPr="001018B1">
        <w:rPr>
          <w:rFonts w:ascii="Times New Roman" w:hAnsi="Times New Roman" w:cs="Times New Roman"/>
          <w:i/>
          <w:color w:val="000000" w:themeColor="text1"/>
        </w:rPr>
        <w:t>HOPE VI</w:t>
      </w:r>
    </w:p>
    <w:p w14:paraId="32D5C784" w14:textId="3C554380" w:rsidR="002105D7" w:rsidRPr="00C86EAE" w:rsidRDefault="002105D7"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HOPE VI</w:t>
      </w:r>
      <w:r w:rsidRPr="00340CD1">
        <w:rPr>
          <w:rFonts w:ascii="Times New Roman" w:hAnsi="Times New Roman" w:cs="Times New Roman"/>
          <w:color w:val="000000" w:themeColor="text1"/>
        </w:rPr>
        <w:t xml:space="preserve"> </w:t>
      </w:r>
      <w:r>
        <w:rPr>
          <w:rFonts w:ascii="Times New Roman" w:hAnsi="Times New Roman" w:cs="Times New Roman"/>
          <w:color w:val="000000" w:themeColor="text1"/>
        </w:rPr>
        <w:t>offers housing vouchers to low-income families. The program was introduced by the Department of Housing and Urban Development (or HUD) in 1992.</w:t>
      </w:r>
      <w:r w:rsidRPr="00292FC8">
        <w:rPr>
          <w:rFonts w:ascii="Times New Roman" w:hAnsi="Times New Roman" w:cs="Times New Roman"/>
          <w:color w:val="000000" w:themeColor="text1"/>
        </w:rPr>
        <w:t xml:space="preserve"> </w:t>
      </w:r>
      <w:r>
        <w:rPr>
          <w:rFonts w:ascii="Times New Roman" w:hAnsi="Times New Roman" w:cs="Times New Roman"/>
          <w:color w:val="000000" w:themeColor="text1"/>
        </w:rPr>
        <w:t>The program involves public housing demolition or intense building revitalization, which necessitates relocation for many households. Affected families are able to choose a Section 8 voucher, a unit in a different traditional public housing development, or a unit in a low-rise public housing project (Clampet-</w:t>
      </w:r>
      <w:r w:rsidRPr="00C86EAE">
        <w:rPr>
          <w:rFonts w:ascii="Times New Roman" w:hAnsi="Times New Roman" w:cs="Times New Roman"/>
          <w:color w:val="000000" w:themeColor="text1"/>
        </w:rPr>
        <w:t>Lundquist</w:t>
      </w:r>
      <w:r w:rsidR="003237E5" w:rsidRPr="00C86EAE">
        <w:rPr>
          <w:rFonts w:ascii="Times New Roman" w:hAnsi="Times New Roman" w:cs="Times New Roman"/>
          <w:color w:val="000000" w:themeColor="text1"/>
        </w:rPr>
        <w:t>,</w:t>
      </w:r>
      <w:r w:rsidRPr="00C86EAE">
        <w:rPr>
          <w:rFonts w:ascii="Times New Roman" w:hAnsi="Times New Roman" w:cs="Times New Roman"/>
          <w:color w:val="000000" w:themeColor="text1"/>
        </w:rPr>
        <w:t xml:space="preserve"> 2004). Though not directly linked to the HCVP, the use of Section 8 vouchers by a portion of HOPE VI’s participants reasonably creates comparison between the two initiatives.</w:t>
      </w:r>
    </w:p>
    <w:p w14:paraId="1173A48A" w14:textId="674CB4D2" w:rsidR="00B06FA1" w:rsidRDefault="00B06FA1" w:rsidP="002105D7">
      <w:pPr>
        <w:spacing w:line="480" w:lineRule="auto"/>
        <w:ind w:firstLine="720"/>
        <w:rPr>
          <w:rFonts w:ascii="Times New Roman" w:hAnsi="Times New Roman" w:cs="Times New Roman"/>
          <w:color w:val="000000" w:themeColor="text1"/>
        </w:rPr>
      </w:pPr>
      <w:r w:rsidRPr="00C86EAE">
        <w:rPr>
          <w:rFonts w:ascii="Times New Roman" w:hAnsi="Times New Roman" w:cs="Times New Roman"/>
          <w:color w:val="000000" w:themeColor="text1"/>
        </w:rPr>
        <w:t>Many</w:t>
      </w:r>
      <w:r w:rsidR="002105D7" w:rsidRPr="00C86EAE">
        <w:rPr>
          <w:rFonts w:ascii="Times New Roman" w:hAnsi="Times New Roman" w:cs="Times New Roman"/>
          <w:color w:val="000000" w:themeColor="text1"/>
        </w:rPr>
        <w:t xml:space="preserve"> participants of HOPE</w:t>
      </w:r>
      <w:r w:rsidR="002105D7" w:rsidRPr="001018B1">
        <w:rPr>
          <w:rFonts w:ascii="Times New Roman" w:hAnsi="Times New Roman" w:cs="Times New Roman"/>
          <w:color w:val="000000" w:themeColor="text1"/>
        </w:rPr>
        <w:t xml:space="preserve"> VI who were compelled to move from their homes in pu</w:t>
      </w:r>
      <w:r>
        <w:rPr>
          <w:rFonts w:ascii="Times New Roman" w:hAnsi="Times New Roman" w:cs="Times New Roman"/>
          <w:color w:val="000000" w:themeColor="text1"/>
        </w:rPr>
        <w:t xml:space="preserve">blic housing developments </w:t>
      </w:r>
      <w:r w:rsidR="002105D7" w:rsidRPr="001018B1">
        <w:rPr>
          <w:rFonts w:ascii="Times New Roman" w:hAnsi="Times New Roman" w:cs="Times New Roman"/>
          <w:color w:val="000000" w:themeColor="text1"/>
        </w:rPr>
        <w:t>relocated to neighborhoods with improved rates of poverty and unemployment; this is especially true for those who decided to use housing vouchers (Goetz</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w:t>
      </w:r>
      <w:r w:rsidR="002105D7">
        <w:rPr>
          <w:rFonts w:ascii="Times New Roman" w:hAnsi="Times New Roman" w:cs="Times New Roman"/>
          <w:color w:val="000000" w:themeColor="text1"/>
        </w:rPr>
        <w:lastRenderedPageBreak/>
        <w:t>2010</w:t>
      </w:r>
      <w:r w:rsidR="002105D7" w:rsidRPr="001018B1">
        <w:rPr>
          <w:rFonts w:ascii="Times New Roman" w:hAnsi="Times New Roman" w:cs="Times New Roman"/>
          <w:color w:val="000000" w:themeColor="text1"/>
        </w:rPr>
        <w:t xml:space="preserve">). </w:t>
      </w:r>
      <w:r w:rsidR="00F17839">
        <w:rPr>
          <w:rFonts w:ascii="Times New Roman" w:hAnsi="Times New Roman" w:cs="Times New Roman"/>
          <w:color w:val="000000" w:themeColor="text1"/>
        </w:rPr>
        <w:t xml:space="preserve">Researchers studying the </w:t>
      </w:r>
      <w:r w:rsidR="00F17839" w:rsidRPr="00C86EAE">
        <w:rPr>
          <w:rFonts w:ascii="Times New Roman" w:hAnsi="Times New Roman" w:cs="Times New Roman"/>
          <w:color w:val="000000" w:themeColor="text1"/>
        </w:rPr>
        <w:t xml:space="preserve">outcomes of the HOPE VI program </w:t>
      </w:r>
      <w:r w:rsidR="00D272ED" w:rsidRPr="00C86EAE">
        <w:rPr>
          <w:rFonts w:ascii="Times New Roman" w:hAnsi="Times New Roman" w:cs="Times New Roman"/>
          <w:color w:val="000000" w:themeColor="text1"/>
        </w:rPr>
        <w:t>paid particular attention to the social environ</w:t>
      </w:r>
      <w:r w:rsidR="002235DC" w:rsidRPr="00C86EAE">
        <w:rPr>
          <w:rFonts w:ascii="Times New Roman" w:hAnsi="Times New Roman" w:cs="Times New Roman"/>
          <w:color w:val="000000" w:themeColor="text1"/>
        </w:rPr>
        <w:t xml:space="preserve">ment facing these residents. </w:t>
      </w:r>
    </w:p>
    <w:p w14:paraId="07749ABC" w14:textId="79648847" w:rsidR="002105D7" w:rsidRDefault="002235DC" w:rsidP="00001356">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R</w:t>
      </w:r>
      <w:r w:rsidR="002105D7" w:rsidRPr="001018B1">
        <w:rPr>
          <w:rFonts w:ascii="Times New Roman" w:hAnsi="Times New Roman" w:cs="Times New Roman"/>
          <w:color w:val="000000" w:themeColor="text1"/>
        </w:rPr>
        <w:t>elocation to</w:t>
      </w:r>
      <w:r w:rsidR="002105D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drastically </w:t>
      </w:r>
      <w:r w:rsidR="002105D7" w:rsidRPr="001018B1">
        <w:rPr>
          <w:rFonts w:ascii="Times New Roman" w:hAnsi="Times New Roman" w:cs="Times New Roman"/>
          <w:color w:val="000000" w:themeColor="text1"/>
        </w:rPr>
        <w:t>different neighborhoods, usually without nearby social support systems, can cause feelings of isolation and discomfort (Clampet-Lundquist</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2004</w:t>
      </w:r>
      <w:r w:rsidR="002105D7" w:rsidRPr="001018B1">
        <w:rPr>
          <w:rFonts w:ascii="Times New Roman" w:hAnsi="Times New Roman" w:cs="Times New Roman"/>
          <w:color w:val="000000" w:themeColor="text1"/>
        </w:rPr>
        <w:t>; Curley</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2010</w:t>
      </w:r>
      <w:r w:rsidR="002105D7" w:rsidRPr="001018B1">
        <w:rPr>
          <w:rFonts w:ascii="Times New Roman" w:hAnsi="Times New Roman" w:cs="Times New Roman"/>
          <w:color w:val="000000" w:themeColor="text1"/>
        </w:rPr>
        <w:t xml:space="preserve">). This feeling of disconnect could potentially undermine the opportunities available in the neighborhood. For example, new residents may be </w:t>
      </w:r>
      <w:r>
        <w:rPr>
          <w:rFonts w:ascii="Times New Roman" w:hAnsi="Times New Roman" w:cs="Times New Roman"/>
          <w:color w:val="000000" w:themeColor="text1"/>
        </w:rPr>
        <w:t>uninformed</w:t>
      </w:r>
      <w:r w:rsidR="002105D7" w:rsidRPr="001018B1">
        <w:rPr>
          <w:rFonts w:ascii="Times New Roman" w:hAnsi="Times New Roman" w:cs="Times New Roman"/>
          <w:color w:val="000000" w:themeColor="text1"/>
        </w:rPr>
        <w:t xml:space="preserve"> of after school programs offered to children</w:t>
      </w:r>
      <w:r>
        <w:rPr>
          <w:rFonts w:ascii="Times New Roman" w:hAnsi="Times New Roman" w:cs="Times New Roman"/>
          <w:color w:val="000000" w:themeColor="text1"/>
        </w:rPr>
        <w:t>, due to hesitance to engage with their new community</w:t>
      </w:r>
      <w:r w:rsidR="002105D7">
        <w:rPr>
          <w:rFonts w:ascii="Times New Roman" w:hAnsi="Times New Roman" w:cs="Times New Roman"/>
          <w:color w:val="000000" w:themeColor="text1"/>
        </w:rPr>
        <w:t>.</w:t>
      </w:r>
      <w:r w:rsidR="002105D7" w:rsidRPr="001018B1">
        <w:rPr>
          <w:rFonts w:ascii="Times New Roman" w:hAnsi="Times New Roman" w:cs="Times New Roman"/>
          <w:color w:val="000000" w:themeColor="text1"/>
        </w:rPr>
        <w:t xml:space="preserve"> Lack of interaction with neighbors and accompanying loneliness can even breed mistrust (Curley</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2010</w:t>
      </w:r>
      <w:r w:rsidR="00C86EAE">
        <w:rPr>
          <w:rFonts w:ascii="Times New Roman" w:hAnsi="Times New Roman" w:cs="Times New Roman"/>
          <w:color w:val="000000" w:themeColor="text1"/>
        </w:rPr>
        <w:t>). Frustration</w:t>
      </w:r>
      <w:r w:rsidR="002105D7" w:rsidRPr="001018B1">
        <w:rPr>
          <w:rFonts w:ascii="Times New Roman" w:hAnsi="Times New Roman" w:cs="Times New Roman"/>
          <w:color w:val="000000" w:themeColor="text1"/>
        </w:rPr>
        <w:t xml:space="preserve"> towards their new neighborhoods and </w:t>
      </w:r>
      <w:r>
        <w:rPr>
          <w:rFonts w:ascii="Times New Roman" w:hAnsi="Times New Roman" w:cs="Times New Roman"/>
          <w:color w:val="000000" w:themeColor="text1"/>
        </w:rPr>
        <w:t xml:space="preserve">unawareness of </w:t>
      </w:r>
      <w:r w:rsidR="002105D7" w:rsidRPr="001018B1">
        <w:rPr>
          <w:rFonts w:ascii="Times New Roman" w:hAnsi="Times New Roman" w:cs="Times New Roman"/>
          <w:color w:val="000000" w:themeColor="text1"/>
        </w:rPr>
        <w:t xml:space="preserve">available programs could convince voucher recipients to move back to a more familiar neighborhood, where opportunity </w:t>
      </w:r>
      <w:r>
        <w:rPr>
          <w:rFonts w:ascii="Times New Roman" w:hAnsi="Times New Roman" w:cs="Times New Roman"/>
          <w:color w:val="000000" w:themeColor="text1"/>
        </w:rPr>
        <w:t>may</w:t>
      </w:r>
      <w:r w:rsidR="002105D7" w:rsidRPr="001018B1">
        <w:rPr>
          <w:rFonts w:ascii="Times New Roman" w:hAnsi="Times New Roman" w:cs="Times New Roman"/>
          <w:color w:val="000000" w:themeColor="text1"/>
        </w:rPr>
        <w:t xml:space="preserve"> be less abundant</w:t>
      </w:r>
      <w:r>
        <w:rPr>
          <w:rFonts w:ascii="Times New Roman" w:hAnsi="Times New Roman" w:cs="Times New Roman"/>
          <w:color w:val="000000" w:themeColor="text1"/>
        </w:rPr>
        <w:t xml:space="preserve">. </w:t>
      </w:r>
      <w:r w:rsidR="00001356">
        <w:rPr>
          <w:rFonts w:ascii="Times New Roman" w:hAnsi="Times New Roman" w:cs="Times New Roman"/>
          <w:color w:val="000000" w:themeColor="text1"/>
        </w:rPr>
        <w:t>F</w:t>
      </w:r>
      <w:r w:rsidR="002105D7">
        <w:rPr>
          <w:rFonts w:ascii="Times New Roman" w:hAnsi="Times New Roman" w:cs="Times New Roman"/>
          <w:color w:val="000000" w:themeColor="text1"/>
        </w:rPr>
        <w:t>amilies</w:t>
      </w:r>
      <w:r w:rsidR="00001356">
        <w:rPr>
          <w:rFonts w:ascii="Times New Roman" w:hAnsi="Times New Roman" w:cs="Times New Roman"/>
          <w:color w:val="000000" w:themeColor="text1"/>
        </w:rPr>
        <w:t>, however,</w:t>
      </w:r>
      <w:r w:rsidR="002105D7">
        <w:rPr>
          <w:rFonts w:ascii="Times New Roman" w:hAnsi="Times New Roman" w:cs="Times New Roman"/>
          <w:color w:val="000000" w:themeColor="text1"/>
        </w:rPr>
        <w:t xml:space="preserve"> can overcome these feelings of discomfort and fear through strong support systems, particularly through assistance from the housing authority (Darrah and DeLuca</w:t>
      </w:r>
      <w:r w:rsidR="00C86EAE">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2014). </w:t>
      </w:r>
    </w:p>
    <w:p w14:paraId="0759AE48" w14:textId="7A00AAAB" w:rsidR="009A6620" w:rsidRPr="001F5AF0" w:rsidRDefault="00C86EAE" w:rsidP="001F5AF0">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Though these findings </w:t>
      </w:r>
      <w:r w:rsidR="00001356">
        <w:rPr>
          <w:rFonts w:ascii="Times New Roman" w:hAnsi="Times New Roman" w:cs="Times New Roman"/>
          <w:color w:val="000000" w:themeColor="text1"/>
        </w:rPr>
        <w:t>derive</w:t>
      </w:r>
      <w:r>
        <w:rPr>
          <w:rFonts w:ascii="Times New Roman" w:hAnsi="Times New Roman" w:cs="Times New Roman"/>
          <w:color w:val="000000" w:themeColor="text1"/>
        </w:rPr>
        <w:t xml:space="preserve"> from research into HOPE VI, their lessons can be applied to the HCVP in Chicago.</w:t>
      </w:r>
      <w:r w:rsidR="00304AAB">
        <w:rPr>
          <w:rFonts w:ascii="Times New Roman" w:hAnsi="Times New Roman" w:cs="Times New Roman"/>
          <w:color w:val="000000" w:themeColor="text1"/>
        </w:rPr>
        <w:t xml:space="preserve"> J</w:t>
      </w:r>
      <w:r>
        <w:rPr>
          <w:rFonts w:ascii="Times New Roman" w:hAnsi="Times New Roman" w:cs="Times New Roman"/>
          <w:color w:val="000000" w:themeColor="text1"/>
        </w:rPr>
        <w:t xml:space="preserve">ust as HOPE VI participants moved from areas of concentrated poverty to dissimilar neighborhoods, so too do some HCVP participants in Chicago relocate from low-income neighborhoods to high-income neighborhoods. Following this, HCVP participants may experience the same culture shock and anxiety </w:t>
      </w:r>
      <w:r w:rsidR="00D46078">
        <w:rPr>
          <w:rFonts w:ascii="Times New Roman" w:hAnsi="Times New Roman" w:cs="Times New Roman"/>
          <w:color w:val="000000" w:themeColor="text1"/>
        </w:rPr>
        <w:t>once they relocate to mobility areas. Those negative feelings could push HCVP participants back to high poverty neighborhoods, as they did for some HOPE VI participants. It is important, then, for the CHA and other HCVP administrators to ensure that program participants feel comfortable in their new homes, especially in light of the evidence</w:t>
      </w:r>
      <w:r w:rsidR="001F5AF0">
        <w:rPr>
          <w:rFonts w:ascii="Times New Roman" w:hAnsi="Times New Roman" w:cs="Times New Roman"/>
          <w:color w:val="000000" w:themeColor="text1"/>
        </w:rPr>
        <w:t xml:space="preserve"> that support structures can aid in curbing the feelings of discomfort and anxiety.</w:t>
      </w:r>
    </w:p>
    <w:p w14:paraId="742BEF0F" w14:textId="19FA36D6" w:rsidR="002105D7" w:rsidRPr="005061F6" w:rsidRDefault="002105D7" w:rsidP="002105D7">
      <w:pPr>
        <w:spacing w:line="480" w:lineRule="auto"/>
        <w:rPr>
          <w:rFonts w:ascii="Times New Roman" w:hAnsi="Times New Roman" w:cs="Times New Roman"/>
          <w:i/>
          <w:color w:val="000000" w:themeColor="text1"/>
        </w:rPr>
      </w:pPr>
      <w:r>
        <w:rPr>
          <w:rFonts w:ascii="Times New Roman" w:hAnsi="Times New Roman" w:cs="Times New Roman"/>
          <w:i/>
          <w:color w:val="000000" w:themeColor="text1"/>
        </w:rPr>
        <w:lastRenderedPageBreak/>
        <w:t>H</w:t>
      </w:r>
      <w:r w:rsidR="001D2130">
        <w:rPr>
          <w:rFonts w:ascii="Times New Roman" w:hAnsi="Times New Roman" w:cs="Times New Roman"/>
          <w:i/>
          <w:color w:val="000000" w:themeColor="text1"/>
        </w:rPr>
        <w:t xml:space="preserve">ousing </w:t>
      </w:r>
      <w:r>
        <w:rPr>
          <w:rFonts w:ascii="Times New Roman" w:hAnsi="Times New Roman" w:cs="Times New Roman"/>
          <w:i/>
          <w:color w:val="000000" w:themeColor="text1"/>
        </w:rPr>
        <w:t>C</w:t>
      </w:r>
      <w:r w:rsidR="001D2130">
        <w:rPr>
          <w:rFonts w:ascii="Times New Roman" w:hAnsi="Times New Roman" w:cs="Times New Roman"/>
          <w:i/>
          <w:color w:val="000000" w:themeColor="text1"/>
        </w:rPr>
        <w:t xml:space="preserve">hoice </w:t>
      </w:r>
      <w:r>
        <w:rPr>
          <w:rFonts w:ascii="Times New Roman" w:hAnsi="Times New Roman" w:cs="Times New Roman"/>
          <w:i/>
          <w:color w:val="000000" w:themeColor="text1"/>
        </w:rPr>
        <w:t>V</w:t>
      </w:r>
      <w:r w:rsidR="001D2130">
        <w:rPr>
          <w:rFonts w:ascii="Times New Roman" w:hAnsi="Times New Roman" w:cs="Times New Roman"/>
          <w:i/>
          <w:color w:val="000000" w:themeColor="text1"/>
        </w:rPr>
        <w:t xml:space="preserve">oucher </w:t>
      </w:r>
      <w:r>
        <w:rPr>
          <w:rFonts w:ascii="Times New Roman" w:hAnsi="Times New Roman" w:cs="Times New Roman"/>
          <w:i/>
          <w:color w:val="000000" w:themeColor="text1"/>
        </w:rPr>
        <w:t>P</w:t>
      </w:r>
      <w:r w:rsidR="001D2130">
        <w:rPr>
          <w:rFonts w:ascii="Times New Roman" w:hAnsi="Times New Roman" w:cs="Times New Roman"/>
          <w:i/>
          <w:color w:val="000000" w:themeColor="text1"/>
        </w:rPr>
        <w:t>rogram</w:t>
      </w:r>
      <w:r>
        <w:rPr>
          <w:rFonts w:ascii="Times New Roman" w:hAnsi="Times New Roman" w:cs="Times New Roman"/>
          <w:i/>
          <w:color w:val="000000" w:themeColor="text1"/>
        </w:rPr>
        <w:t xml:space="preserve"> </w:t>
      </w:r>
    </w:p>
    <w:p w14:paraId="5102A548" w14:textId="6571221D" w:rsidR="00BC1EAA" w:rsidRDefault="005B5C63" w:rsidP="003D0F9A">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The </w:t>
      </w:r>
      <w:r w:rsidR="001D2130">
        <w:rPr>
          <w:rFonts w:ascii="Times New Roman" w:hAnsi="Times New Roman" w:cs="Times New Roman"/>
          <w:color w:val="000000" w:themeColor="text1"/>
        </w:rPr>
        <w:t>HCVP is administered and managed on a local level</w:t>
      </w:r>
      <w:r w:rsidR="000D4598">
        <w:rPr>
          <w:rFonts w:ascii="Times New Roman" w:hAnsi="Times New Roman" w:cs="Times New Roman"/>
          <w:color w:val="000000" w:themeColor="text1"/>
        </w:rPr>
        <w:t xml:space="preserve">, though it is a nationwide program. </w:t>
      </w:r>
      <w:r w:rsidR="007F46E4">
        <w:rPr>
          <w:rFonts w:ascii="Times New Roman" w:hAnsi="Times New Roman" w:cs="Times New Roman"/>
          <w:color w:val="000000" w:themeColor="text1"/>
        </w:rPr>
        <w:t>Some researchers</w:t>
      </w:r>
      <w:r w:rsidR="003D0F9A">
        <w:rPr>
          <w:rFonts w:ascii="Times New Roman" w:hAnsi="Times New Roman" w:cs="Times New Roman"/>
          <w:color w:val="000000" w:themeColor="text1"/>
        </w:rPr>
        <w:t xml:space="preserve"> </w:t>
      </w:r>
      <w:r w:rsidR="002143C8">
        <w:rPr>
          <w:rFonts w:ascii="Times New Roman" w:hAnsi="Times New Roman" w:cs="Times New Roman"/>
          <w:color w:val="000000" w:themeColor="text1"/>
        </w:rPr>
        <w:t>focus</w:t>
      </w:r>
      <w:r w:rsidR="00663741">
        <w:rPr>
          <w:rFonts w:ascii="Times New Roman" w:hAnsi="Times New Roman" w:cs="Times New Roman"/>
          <w:color w:val="000000" w:themeColor="text1"/>
        </w:rPr>
        <w:t xml:space="preserve"> on</w:t>
      </w:r>
      <w:r w:rsidR="003D0F9A">
        <w:rPr>
          <w:rFonts w:ascii="Times New Roman" w:hAnsi="Times New Roman" w:cs="Times New Roman"/>
          <w:color w:val="000000" w:themeColor="text1"/>
        </w:rPr>
        <w:t xml:space="preserve"> </w:t>
      </w:r>
      <w:r w:rsidR="00663741">
        <w:rPr>
          <w:rFonts w:ascii="Times New Roman" w:hAnsi="Times New Roman" w:cs="Times New Roman"/>
          <w:color w:val="000000" w:themeColor="text1"/>
        </w:rPr>
        <w:t>data from just a few housing authorities</w:t>
      </w:r>
      <w:r w:rsidR="00316973">
        <w:rPr>
          <w:rFonts w:ascii="Times New Roman" w:hAnsi="Times New Roman" w:cs="Times New Roman"/>
          <w:color w:val="000000" w:themeColor="text1"/>
        </w:rPr>
        <w:t xml:space="preserve">, while others </w:t>
      </w:r>
      <w:r w:rsidR="00316973">
        <w:rPr>
          <w:rFonts w:ascii="Times New Roman" w:hAnsi="Times New Roman" w:cs="Times New Roman"/>
          <w:color w:val="000000" w:themeColor="text1"/>
        </w:rPr>
        <w:t>source their data on the HCVP from housing authorities in many different cities and states</w:t>
      </w:r>
      <w:r w:rsidR="00663741">
        <w:rPr>
          <w:rFonts w:ascii="Times New Roman" w:hAnsi="Times New Roman" w:cs="Times New Roman"/>
          <w:color w:val="000000" w:themeColor="text1"/>
        </w:rPr>
        <w:t xml:space="preserve">. </w:t>
      </w:r>
    </w:p>
    <w:p w14:paraId="1EF21C51" w14:textId="47C247CB" w:rsidR="00BC1EAA" w:rsidRDefault="00663741" w:rsidP="00316973">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 xml:space="preserve">One study examines the outcomes of HCVP participants from two different housing authorities in California, finding that </w:t>
      </w:r>
      <w:r w:rsidR="009A6620">
        <w:rPr>
          <w:rFonts w:ascii="Times New Roman" w:hAnsi="Times New Roman" w:cs="Times New Roman"/>
          <w:color w:val="000000" w:themeColor="text1"/>
        </w:rPr>
        <w:t xml:space="preserve">vouchers appear </w:t>
      </w:r>
      <w:r w:rsidR="000D4598">
        <w:rPr>
          <w:rFonts w:ascii="Times New Roman" w:hAnsi="Times New Roman" w:cs="Times New Roman"/>
          <w:color w:val="000000" w:themeColor="text1"/>
        </w:rPr>
        <w:t xml:space="preserve">to </w:t>
      </w:r>
      <w:r w:rsidR="002105D7" w:rsidRPr="001018B1">
        <w:rPr>
          <w:rFonts w:ascii="Times New Roman" w:hAnsi="Times New Roman" w:cs="Times New Roman"/>
          <w:color w:val="000000" w:themeColor="text1"/>
        </w:rPr>
        <w:t>have negligible effects on the quality of a neighborhood</w:t>
      </w:r>
      <w:r w:rsidR="000D459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(Basolo, 2013). Using employment rates and school quality measurements as indicators of </w:t>
      </w:r>
      <w:r w:rsidR="002143C8">
        <w:rPr>
          <w:rFonts w:ascii="Times New Roman" w:hAnsi="Times New Roman" w:cs="Times New Roman"/>
          <w:color w:val="000000" w:themeColor="text1"/>
        </w:rPr>
        <w:t>neighborhood</w:t>
      </w:r>
      <w:r w:rsidR="00316973">
        <w:rPr>
          <w:rFonts w:ascii="Times New Roman" w:hAnsi="Times New Roman" w:cs="Times New Roman"/>
          <w:color w:val="000000" w:themeColor="text1"/>
        </w:rPr>
        <w:t xml:space="preserve"> quality, </w:t>
      </w:r>
      <w:r>
        <w:rPr>
          <w:rFonts w:ascii="Times New Roman" w:hAnsi="Times New Roman" w:cs="Times New Roman"/>
          <w:color w:val="000000" w:themeColor="text1"/>
        </w:rPr>
        <w:t xml:space="preserve">Basolo (2013) </w:t>
      </w:r>
      <w:r w:rsidR="00316973">
        <w:rPr>
          <w:rFonts w:ascii="Times New Roman" w:hAnsi="Times New Roman" w:cs="Times New Roman"/>
          <w:color w:val="000000" w:themeColor="text1"/>
        </w:rPr>
        <w:t xml:space="preserve">suggests that the difference in quality between voucher recipients’ initial and final neighborhoods is minimal. </w:t>
      </w:r>
    </w:p>
    <w:p w14:paraId="4E041973" w14:textId="20E150B3" w:rsidR="002105D7" w:rsidRDefault="00316973"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These families, who are often starting off in dis</w:t>
      </w:r>
      <w:r w:rsidR="002105D7" w:rsidRPr="001018B1">
        <w:rPr>
          <w:rFonts w:ascii="Times New Roman" w:hAnsi="Times New Roman" w:cs="Times New Roman"/>
          <w:color w:val="000000" w:themeColor="text1"/>
        </w:rPr>
        <w:t xml:space="preserve">advantaged neighborhoods, then, are </w:t>
      </w:r>
      <w:r>
        <w:rPr>
          <w:rFonts w:ascii="Times New Roman" w:hAnsi="Times New Roman" w:cs="Times New Roman"/>
          <w:color w:val="000000" w:themeColor="text1"/>
        </w:rPr>
        <w:t xml:space="preserve">typically </w:t>
      </w:r>
      <w:r w:rsidR="002105D7" w:rsidRPr="001018B1">
        <w:rPr>
          <w:rFonts w:ascii="Times New Roman" w:hAnsi="Times New Roman" w:cs="Times New Roman"/>
          <w:color w:val="000000" w:themeColor="text1"/>
        </w:rPr>
        <w:t>remaining in c</w:t>
      </w:r>
      <w:r>
        <w:rPr>
          <w:rFonts w:ascii="Times New Roman" w:hAnsi="Times New Roman" w:cs="Times New Roman"/>
          <w:color w:val="000000" w:themeColor="text1"/>
        </w:rPr>
        <w:t xml:space="preserve">ommunities struggling with the same issues. </w:t>
      </w:r>
      <w:r w:rsidR="002105D7" w:rsidRPr="00C679FE">
        <w:rPr>
          <w:rFonts w:ascii="Times New Roman" w:hAnsi="Times New Roman" w:cs="Times New Roman"/>
          <w:color w:val="000000" w:themeColor="text1"/>
        </w:rPr>
        <w:t xml:space="preserve">If this result is </w:t>
      </w:r>
      <w:r w:rsidR="00BC1EAA">
        <w:rPr>
          <w:rFonts w:ascii="Times New Roman" w:hAnsi="Times New Roman" w:cs="Times New Roman"/>
          <w:color w:val="000000" w:themeColor="text1"/>
        </w:rPr>
        <w:t>generalizable t</w:t>
      </w:r>
      <w:r w:rsidR="002105D7" w:rsidRPr="00C679FE">
        <w:rPr>
          <w:rFonts w:ascii="Times New Roman" w:hAnsi="Times New Roman" w:cs="Times New Roman"/>
          <w:color w:val="000000" w:themeColor="text1"/>
        </w:rPr>
        <w:t>o Chicago,</w:t>
      </w:r>
      <w:r w:rsidR="002105D7" w:rsidRPr="001018B1">
        <w:rPr>
          <w:rFonts w:ascii="Times New Roman" w:hAnsi="Times New Roman" w:cs="Times New Roman"/>
          <w:color w:val="000000" w:themeColor="text1"/>
        </w:rPr>
        <w:t xml:space="preserve"> </w:t>
      </w:r>
      <w:r w:rsidR="002105D7">
        <w:rPr>
          <w:rFonts w:ascii="Times New Roman" w:hAnsi="Times New Roman" w:cs="Times New Roman"/>
          <w:color w:val="000000" w:themeColor="text1"/>
        </w:rPr>
        <w:t>we can expect to see voucher users concentrated in low-income neighborhoods. It also may</w:t>
      </w:r>
      <w:r w:rsidR="00BC1EAA">
        <w:rPr>
          <w:rFonts w:ascii="Times New Roman" w:hAnsi="Times New Roman" w:cs="Times New Roman"/>
          <w:color w:val="000000" w:themeColor="text1"/>
        </w:rPr>
        <w:t xml:space="preserve"> indicate</w:t>
      </w:r>
      <w:r w:rsidR="002105D7">
        <w:rPr>
          <w:rFonts w:ascii="Times New Roman" w:hAnsi="Times New Roman" w:cs="Times New Roman"/>
          <w:color w:val="000000" w:themeColor="text1"/>
        </w:rPr>
        <w:t xml:space="preserve"> that there are almost universal obstacles threatening the ability of voucher recipients to move into more advantaged commun</w:t>
      </w:r>
      <w:r w:rsidR="002105D7" w:rsidRPr="001C68E9">
        <w:rPr>
          <w:rFonts w:ascii="Times New Roman" w:hAnsi="Times New Roman" w:cs="Times New Roman"/>
          <w:color w:val="000000" w:themeColor="text1"/>
        </w:rPr>
        <w:t xml:space="preserve">ities across the entire country. </w:t>
      </w:r>
    </w:p>
    <w:p w14:paraId="0C785B5E" w14:textId="3E37EC01" w:rsidR="002143C8" w:rsidRPr="00BD24A9" w:rsidRDefault="00316973" w:rsidP="00BD24A9">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Lens (2013) similarly studies the locational outcomes of participants of the HCVP but uses difference neighborhood quality measurements. Instead of</w:t>
      </w:r>
      <w:r w:rsidR="000D4598">
        <w:rPr>
          <w:rFonts w:ascii="Times New Roman" w:hAnsi="Times New Roman" w:cs="Times New Roman"/>
          <w:color w:val="000000" w:themeColor="text1"/>
        </w:rPr>
        <w:t xml:space="preserve"> employment rates and school quality, </w:t>
      </w:r>
      <w:r>
        <w:rPr>
          <w:rFonts w:ascii="Times New Roman" w:hAnsi="Times New Roman" w:cs="Times New Roman"/>
          <w:color w:val="000000" w:themeColor="text1"/>
        </w:rPr>
        <w:t>he</w:t>
      </w:r>
      <w:r w:rsidR="003237E5" w:rsidRPr="001C68E9">
        <w:rPr>
          <w:rFonts w:ascii="Times New Roman" w:hAnsi="Times New Roman" w:cs="Times New Roman"/>
          <w:color w:val="000000" w:themeColor="text1"/>
        </w:rPr>
        <w:t xml:space="preserve"> </w:t>
      </w:r>
      <w:r>
        <w:rPr>
          <w:rFonts w:ascii="Times New Roman" w:hAnsi="Times New Roman" w:cs="Times New Roman"/>
          <w:color w:val="000000" w:themeColor="text1"/>
        </w:rPr>
        <w:t>considers</w:t>
      </w:r>
      <w:r w:rsidR="002105D7" w:rsidRPr="00D81FC1">
        <w:rPr>
          <w:rFonts w:ascii="Times New Roman" w:hAnsi="Times New Roman" w:cs="Times New Roman"/>
          <w:color w:val="000000" w:themeColor="text1"/>
        </w:rPr>
        <w:t xml:space="preserve"> the crime rates of 91 cities </w:t>
      </w:r>
      <w:r>
        <w:rPr>
          <w:rFonts w:ascii="Times New Roman" w:hAnsi="Times New Roman" w:cs="Times New Roman"/>
          <w:color w:val="000000" w:themeColor="text1"/>
        </w:rPr>
        <w:t>which each have their own HCVP</w:t>
      </w:r>
      <w:r w:rsidR="000D4598">
        <w:rPr>
          <w:rFonts w:ascii="Times New Roman" w:hAnsi="Times New Roman" w:cs="Times New Roman"/>
          <w:color w:val="000000" w:themeColor="text1"/>
        </w:rPr>
        <w:t xml:space="preserve">. </w:t>
      </w:r>
      <w:r>
        <w:rPr>
          <w:rFonts w:ascii="Times New Roman" w:hAnsi="Times New Roman" w:cs="Times New Roman"/>
          <w:color w:val="000000" w:themeColor="text1"/>
        </w:rPr>
        <w:t>V</w:t>
      </w:r>
      <w:r w:rsidR="002105D7" w:rsidRPr="00D81FC1">
        <w:rPr>
          <w:rFonts w:ascii="Times New Roman" w:hAnsi="Times New Roman" w:cs="Times New Roman"/>
          <w:color w:val="000000" w:themeColor="text1"/>
        </w:rPr>
        <w:t xml:space="preserve">oucher recipients </w:t>
      </w:r>
      <w:r>
        <w:rPr>
          <w:rFonts w:ascii="Times New Roman" w:hAnsi="Times New Roman" w:cs="Times New Roman"/>
          <w:color w:val="000000" w:themeColor="text1"/>
        </w:rPr>
        <w:t>are</w:t>
      </w:r>
      <w:r w:rsidR="002105D7" w:rsidRPr="00D81FC1">
        <w:rPr>
          <w:rFonts w:ascii="Times New Roman" w:hAnsi="Times New Roman" w:cs="Times New Roman"/>
          <w:color w:val="000000" w:themeColor="text1"/>
        </w:rPr>
        <w:t xml:space="preserve"> more likely to live in neighborhoods with high crime rates</w:t>
      </w:r>
      <w:r>
        <w:rPr>
          <w:rFonts w:ascii="Times New Roman" w:hAnsi="Times New Roman" w:cs="Times New Roman"/>
          <w:color w:val="000000" w:themeColor="text1"/>
        </w:rPr>
        <w:t>, according to Lens (2013)</w:t>
      </w:r>
      <w:r w:rsidR="002105D7" w:rsidRPr="00D81FC1">
        <w:rPr>
          <w:rFonts w:ascii="Times New Roman" w:hAnsi="Times New Roman" w:cs="Times New Roman"/>
          <w:color w:val="000000" w:themeColor="text1"/>
        </w:rPr>
        <w:t>. He</w:t>
      </w:r>
      <w:r>
        <w:rPr>
          <w:rFonts w:ascii="Times New Roman" w:hAnsi="Times New Roman" w:cs="Times New Roman"/>
          <w:color w:val="000000" w:themeColor="text1"/>
        </w:rPr>
        <w:t xml:space="preserve"> also</w:t>
      </w:r>
      <w:r w:rsidR="002105D7" w:rsidRPr="00D81FC1">
        <w:rPr>
          <w:rFonts w:ascii="Times New Roman" w:hAnsi="Times New Roman" w:cs="Times New Roman"/>
          <w:color w:val="000000" w:themeColor="text1"/>
        </w:rPr>
        <w:t xml:space="preserve"> finds </w:t>
      </w:r>
      <w:r>
        <w:rPr>
          <w:rFonts w:ascii="Times New Roman" w:hAnsi="Times New Roman" w:cs="Times New Roman"/>
          <w:color w:val="000000" w:themeColor="text1"/>
        </w:rPr>
        <w:t>a</w:t>
      </w:r>
      <w:r w:rsidR="002105D7" w:rsidRPr="00D81FC1">
        <w:rPr>
          <w:rFonts w:ascii="Times New Roman" w:hAnsi="Times New Roman" w:cs="Times New Roman"/>
          <w:color w:val="000000" w:themeColor="text1"/>
        </w:rPr>
        <w:t xml:space="preserve"> correlation between </w:t>
      </w:r>
      <w:r>
        <w:rPr>
          <w:rFonts w:ascii="Times New Roman" w:hAnsi="Times New Roman" w:cs="Times New Roman"/>
          <w:color w:val="000000" w:themeColor="text1"/>
        </w:rPr>
        <w:t>the</w:t>
      </w:r>
      <w:r w:rsidR="002105D7" w:rsidRPr="00D81FC1">
        <w:rPr>
          <w:rFonts w:ascii="Times New Roman" w:hAnsi="Times New Roman" w:cs="Times New Roman"/>
          <w:color w:val="000000" w:themeColor="text1"/>
        </w:rPr>
        <w:t xml:space="preserve"> neighborhood crime rate </w:t>
      </w:r>
      <w:r>
        <w:rPr>
          <w:rFonts w:ascii="Times New Roman" w:hAnsi="Times New Roman" w:cs="Times New Roman"/>
          <w:color w:val="000000" w:themeColor="text1"/>
        </w:rPr>
        <w:t>and incidence of housing vacancies</w:t>
      </w:r>
      <w:r w:rsidR="00BD24A9">
        <w:rPr>
          <w:rFonts w:ascii="Times New Roman" w:hAnsi="Times New Roman" w:cs="Times New Roman"/>
          <w:color w:val="000000" w:themeColor="text1"/>
        </w:rPr>
        <w:t>; again, the brief timeline allotted to secure housing can compel voucher recipients to localize their housing search in neighborhoods with ample vacancies</w:t>
      </w:r>
      <w:r>
        <w:rPr>
          <w:rFonts w:ascii="Times New Roman" w:hAnsi="Times New Roman" w:cs="Times New Roman"/>
          <w:color w:val="000000" w:themeColor="text1"/>
        </w:rPr>
        <w:t xml:space="preserve"> </w:t>
      </w:r>
      <w:r w:rsidR="002105D7" w:rsidRPr="00D81FC1">
        <w:rPr>
          <w:rFonts w:ascii="Times New Roman" w:hAnsi="Times New Roman" w:cs="Times New Roman"/>
          <w:color w:val="000000" w:themeColor="text1"/>
        </w:rPr>
        <w:t>(Lens</w:t>
      </w:r>
      <w:r w:rsidR="003237E5">
        <w:rPr>
          <w:rFonts w:ascii="Times New Roman" w:hAnsi="Times New Roman" w:cs="Times New Roman"/>
          <w:color w:val="000000" w:themeColor="text1"/>
        </w:rPr>
        <w:t>,</w:t>
      </w:r>
      <w:r w:rsidR="00BD24A9">
        <w:rPr>
          <w:rFonts w:ascii="Times New Roman" w:hAnsi="Times New Roman" w:cs="Times New Roman"/>
          <w:color w:val="000000" w:themeColor="text1"/>
        </w:rPr>
        <w:t xml:space="preserve"> 2013). Thus, there</w:t>
      </w:r>
      <w:r w:rsidR="002105D7" w:rsidRPr="00D81FC1">
        <w:rPr>
          <w:rFonts w:ascii="Times New Roman" w:hAnsi="Times New Roman" w:cs="Times New Roman"/>
          <w:color w:val="000000" w:themeColor="text1"/>
        </w:rPr>
        <w:t xml:space="preserve"> </w:t>
      </w:r>
      <w:r w:rsidR="00BD24A9">
        <w:rPr>
          <w:rFonts w:ascii="Times New Roman" w:hAnsi="Times New Roman" w:cs="Times New Roman"/>
          <w:color w:val="000000" w:themeColor="text1"/>
        </w:rPr>
        <w:t xml:space="preserve">may be a </w:t>
      </w:r>
      <w:r w:rsidR="002105D7" w:rsidRPr="00D81FC1">
        <w:rPr>
          <w:rFonts w:ascii="Times New Roman" w:hAnsi="Times New Roman" w:cs="Times New Roman"/>
          <w:color w:val="000000" w:themeColor="text1"/>
        </w:rPr>
        <w:t>connection between</w:t>
      </w:r>
      <w:r w:rsidR="00BD24A9">
        <w:rPr>
          <w:rFonts w:ascii="Times New Roman" w:hAnsi="Times New Roman" w:cs="Times New Roman"/>
          <w:color w:val="000000" w:themeColor="text1"/>
        </w:rPr>
        <w:t xml:space="preserve"> the</w:t>
      </w:r>
      <w:r w:rsidR="002105D7" w:rsidRPr="00D81FC1">
        <w:rPr>
          <w:rFonts w:ascii="Times New Roman" w:hAnsi="Times New Roman" w:cs="Times New Roman"/>
          <w:color w:val="000000" w:themeColor="text1"/>
        </w:rPr>
        <w:t xml:space="preserve"> logistics of the HCVP (i.e. voucher term length) and </w:t>
      </w:r>
      <w:r w:rsidR="00BD24A9">
        <w:rPr>
          <w:rFonts w:ascii="Times New Roman" w:hAnsi="Times New Roman" w:cs="Times New Roman"/>
          <w:color w:val="000000" w:themeColor="text1"/>
        </w:rPr>
        <w:t xml:space="preserve">the </w:t>
      </w:r>
      <w:r w:rsidR="002105D7" w:rsidRPr="00D81FC1">
        <w:rPr>
          <w:rFonts w:ascii="Times New Roman" w:hAnsi="Times New Roman" w:cs="Times New Roman"/>
          <w:color w:val="000000" w:themeColor="text1"/>
        </w:rPr>
        <w:t>crime</w:t>
      </w:r>
      <w:r w:rsidR="002105D7" w:rsidRPr="001018B1">
        <w:rPr>
          <w:rFonts w:ascii="Times New Roman" w:hAnsi="Times New Roman" w:cs="Times New Roman"/>
          <w:color w:val="000000" w:themeColor="text1"/>
        </w:rPr>
        <w:t xml:space="preserve"> rate</w:t>
      </w:r>
      <w:r w:rsidR="00BD24A9">
        <w:rPr>
          <w:rFonts w:ascii="Times New Roman" w:hAnsi="Times New Roman" w:cs="Times New Roman"/>
          <w:color w:val="000000" w:themeColor="text1"/>
        </w:rPr>
        <w:t xml:space="preserve"> of</w:t>
      </w:r>
      <w:r w:rsidR="002105D7">
        <w:rPr>
          <w:rFonts w:ascii="Times New Roman" w:hAnsi="Times New Roman" w:cs="Times New Roman"/>
          <w:color w:val="000000" w:themeColor="text1"/>
        </w:rPr>
        <w:t xml:space="preserve"> the neighborhoods that HCVP participants </w:t>
      </w:r>
      <w:r w:rsidR="00BD24A9">
        <w:rPr>
          <w:rFonts w:ascii="Times New Roman" w:hAnsi="Times New Roman" w:cs="Times New Roman"/>
          <w:color w:val="000000" w:themeColor="text1"/>
        </w:rPr>
        <w:t xml:space="preserve">relocate to.  </w:t>
      </w:r>
      <w:r w:rsidR="002105D7" w:rsidRPr="001018B1">
        <w:rPr>
          <w:rFonts w:ascii="Times New Roman" w:hAnsi="Times New Roman" w:cs="Times New Roman"/>
          <w:color w:val="000000" w:themeColor="text1"/>
        </w:rPr>
        <w:t xml:space="preserve"> </w:t>
      </w:r>
    </w:p>
    <w:p w14:paraId="3CCBD2DC" w14:textId="77777777" w:rsidR="002105D7" w:rsidRPr="005061F6" w:rsidRDefault="002105D7" w:rsidP="002105D7">
      <w:pPr>
        <w:spacing w:line="480" w:lineRule="auto"/>
        <w:rPr>
          <w:rFonts w:ascii="Times New Roman" w:hAnsi="Times New Roman" w:cs="Times New Roman"/>
          <w:i/>
          <w:color w:val="000000" w:themeColor="text1"/>
        </w:rPr>
      </w:pPr>
      <w:r>
        <w:rPr>
          <w:rFonts w:ascii="Times New Roman" w:hAnsi="Times New Roman" w:cs="Times New Roman"/>
          <w:i/>
          <w:color w:val="000000" w:themeColor="text1"/>
        </w:rPr>
        <w:lastRenderedPageBreak/>
        <w:t>HCVP Externalities</w:t>
      </w:r>
    </w:p>
    <w:p w14:paraId="72651F6E" w14:textId="5B135AEB" w:rsidR="002105D7" w:rsidRDefault="00E268A7" w:rsidP="002105D7">
      <w:pPr>
        <w:spacing w:line="480" w:lineRule="auto"/>
        <w:ind w:firstLine="720"/>
        <w:rPr>
          <w:rFonts w:ascii="Times New Roman" w:hAnsi="Times New Roman" w:cs="Times New Roman"/>
          <w:color w:val="000000" w:themeColor="text1"/>
        </w:rPr>
      </w:pPr>
      <w:r>
        <w:rPr>
          <w:rFonts w:ascii="Times New Roman" w:hAnsi="Times New Roman" w:cs="Times New Roman"/>
          <w:color w:val="000000" w:themeColor="text1"/>
        </w:rPr>
        <w:t>L</w:t>
      </w:r>
      <w:r w:rsidR="002105D7" w:rsidRPr="001018B1">
        <w:rPr>
          <w:rFonts w:ascii="Times New Roman" w:hAnsi="Times New Roman" w:cs="Times New Roman"/>
          <w:color w:val="000000" w:themeColor="text1"/>
        </w:rPr>
        <w:t xml:space="preserve">iterature has also focused on </w:t>
      </w:r>
      <w:r>
        <w:rPr>
          <w:rFonts w:ascii="Times New Roman" w:hAnsi="Times New Roman" w:cs="Times New Roman"/>
          <w:color w:val="000000" w:themeColor="text1"/>
        </w:rPr>
        <w:t>the</w:t>
      </w:r>
      <w:r w:rsidR="002105D7" w:rsidRPr="001018B1">
        <w:rPr>
          <w:rFonts w:ascii="Times New Roman" w:hAnsi="Times New Roman" w:cs="Times New Roman"/>
          <w:color w:val="000000" w:themeColor="text1"/>
        </w:rPr>
        <w:t xml:space="preserve"> </w:t>
      </w:r>
      <w:r>
        <w:rPr>
          <w:rFonts w:ascii="Times New Roman" w:hAnsi="Times New Roman" w:cs="Times New Roman"/>
          <w:color w:val="000000" w:themeColor="text1"/>
        </w:rPr>
        <w:t>externalities that challenge the</w:t>
      </w:r>
      <w:r w:rsidR="002105D7" w:rsidRPr="001018B1">
        <w:rPr>
          <w:rFonts w:ascii="Times New Roman" w:hAnsi="Times New Roman" w:cs="Times New Roman"/>
          <w:color w:val="000000" w:themeColor="text1"/>
        </w:rPr>
        <w:t xml:space="preserve"> implementation</w:t>
      </w:r>
      <w:r>
        <w:rPr>
          <w:rFonts w:ascii="Times New Roman" w:hAnsi="Times New Roman" w:cs="Times New Roman"/>
          <w:color w:val="000000" w:themeColor="text1"/>
        </w:rPr>
        <w:t xml:space="preserve"> of the HCVP</w:t>
      </w:r>
      <w:r w:rsidR="002105D7" w:rsidRPr="001018B1">
        <w:rPr>
          <w:rFonts w:ascii="Times New Roman" w:hAnsi="Times New Roman" w:cs="Times New Roman"/>
          <w:color w:val="000000" w:themeColor="text1"/>
        </w:rPr>
        <w:t>. For example, examinations of voucher acceptance by landlords across the country determine that landlords often refuse to rent to voucher holders, even if they initially seem agreeable (Cunningham et al.</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2012</w:t>
      </w:r>
      <w:r w:rsidR="002105D7" w:rsidRPr="001018B1">
        <w:rPr>
          <w:rFonts w:ascii="Times New Roman" w:hAnsi="Times New Roman" w:cs="Times New Roman"/>
          <w:color w:val="000000" w:themeColor="text1"/>
        </w:rPr>
        <w:t>). A similarly focused study concludes that voucher recipients tend to be confined to low-income neighborhoods, perhaps due in part to biased landlord attitudes (Garboden et al.</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2018</w:t>
      </w:r>
      <w:r w:rsidR="002105D7" w:rsidRPr="001018B1">
        <w:rPr>
          <w:rFonts w:ascii="Times New Roman" w:hAnsi="Times New Roman" w:cs="Times New Roman"/>
          <w:color w:val="000000" w:themeColor="text1"/>
        </w:rPr>
        <w:t xml:space="preserve">). Intentionally or not, landlords can also prevent voucher recipients from renting in their buildings by requiring </w:t>
      </w:r>
      <w:r w:rsidR="002105D7">
        <w:rPr>
          <w:rFonts w:ascii="Times New Roman" w:hAnsi="Times New Roman" w:cs="Times New Roman"/>
          <w:color w:val="000000" w:themeColor="text1"/>
        </w:rPr>
        <w:t xml:space="preserve">expensive </w:t>
      </w:r>
      <w:r w:rsidR="002105D7" w:rsidRPr="001018B1">
        <w:rPr>
          <w:rFonts w:ascii="Times New Roman" w:hAnsi="Times New Roman" w:cs="Times New Roman"/>
          <w:color w:val="000000" w:themeColor="text1"/>
        </w:rPr>
        <w:t xml:space="preserve">security deposits or credit checks. This </w:t>
      </w:r>
      <w:r w:rsidR="002105D7">
        <w:rPr>
          <w:rFonts w:ascii="Times New Roman" w:hAnsi="Times New Roman" w:cs="Times New Roman"/>
          <w:color w:val="000000" w:themeColor="text1"/>
        </w:rPr>
        <w:t xml:space="preserve">historically </w:t>
      </w:r>
      <w:r w:rsidR="002105D7" w:rsidRPr="001018B1">
        <w:rPr>
          <w:rFonts w:ascii="Times New Roman" w:hAnsi="Times New Roman" w:cs="Times New Roman"/>
          <w:color w:val="000000" w:themeColor="text1"/>
        </w:rPr>
        <w:t xml:space="preserve">has been shown to be a significant </w:t>
      </w:r>
      <w:r w:rsidR="002105D7" w:rsidRPr="00722ADD">
        <w:rPr>
          <w:rFonts w:ascii="Times New Roman" w:hAnsi="Times New Roman" w:cs="Times New Roman"/>
          <w:color w:val="000000" w:themeColor="text1"/>
        </w:rPr>
        <w:t>challenge, since the HCVP</w:t>
      </w:r>
      <w:r w:rsidR="002105D7">
        <w:rPr>
          <w:rFonts w:ascii="Times New Roman" w:hAnsi="Times New Roman" w:cs="Times New Roman"/>
          <w:color w:val="000000" w:themeColor="text1"/>
        </w:rPr>
        <w:t xml:space="preserve"> in Chicago</w:t>
      </w:r>
      <w:r w:rsidR="002105D7" w:rsidRPr="00722ADD">
        <w:rPr>
          <w:rFonts w:ascii="Times New Roman" w:hAnsi="Times New Roman" w:cs="Times New Roman"/>
          <w:color w:val="000000" w:themeColor="text1"/>
        </w:rPr>
        <w:t xml:space="preserve"> formerly did not supply any funding for deposits</w:t>
      </w:r>
      <w:r w:rsidR="002105D7" w:rsidRPr="001018B1">
        <w:rPr>
          <w:rFonts w:ascii="Times New Roman" w:hAnsi="Times New Roman" w:cs="Times New Roman"/>
          <w:color w:val="000000" w:themeColor="text1"/>
        </w:rPr>
        <w:t xml:space="preserve"> (Popkin and Cunningham</w:t>
      </w:r>
      <w:r w:rsidR="003237E5">
        <w:rPr>
          <w:rFonts w:ascii="Times New Roman" w:hAnsi="Times New Roman" w:cs="Times New Roman"/>
          <w:color w:val="000000" w:themeColor="text1"/>
        </w:rPr>
        <w:t>,</w:t>
      </w:r>
      <w:r w:rsidR="002105D7">
        <w:rPr>
          <w:rFonts w:ascii="Times New Roman" w:hAnsi="Times New Roman" w:cs="Times New Roman"/>
          <w:color w:val="000000" w:themeColor="text1"/>
        </w:rPr>
        <w:t xml:space="preserve"> 2000</w:t>
      </w:r>
      <w:r w:rsidR="002105D7" w:rsidRPr="001018B1">
        <w:rPr>
          <w:rFonts w:ascii="Times New Roman" w:hAnsi="Times New Roman" w:cs="Times New Roman"/>
          <w:color w:val="000000" w:themeColor="text1"/>
        </w:rPr>
        <w:t xml:space="preserve">). </w:t>
      </w:r>
      <w:r w:rsidR="002105D7">
        <w:rPr>
          <w:rFonts w:ascii="Times New Roman" w:hAnsi="Times New Roman" w:cs="Times New Roman"/>
          <w:color w:val="000000" w:themeColor="text1"/>
        </w:rPr>
        <w:t xml:space="preserve">In recent years, the CHA has begun distributing some landlord incentive payments and grants to subsidize security deposits for households moving to mobility areas, but research into the effects of these reforms is </w:t>
      </w:r>
      <w:r w:rsidR="002105D7" w:rsidRPr="000E1F88">
        <w:rPr>
          <w:rFonts w:ascii="Times New Roman" w:hAnsi="Times New Roman" w:cs="Times New Roman"/>
          <w:color w:val="000000" w:themeColor="text1"/>
        </w:rPr>
        <w:t xml:space="preserve">lacking (“Mobility Counseling </w:t>
      </w:r>
      <w:r w:rsidR="003237E5">
        <w:rPr>
          <w:rFonts w:ascii="Times New Roman" w:hAnsi="Times New Roman" w:cs="Times New Roman"/>
          <w:color w:val="000000" w:themeColor="text1"/>
        </w:rPr>
        <w:t xml:space="preserve">Program”). </w:t>
      </w:r>
    </w:p>
    <w:p w14:paraId="76DC9554" w14:textId="77777777" w:rsidR="009A6620" w:rsidRDefault="009A6620" w:rsidP="002105D7">
      <w:pPr>
        <w:spacing w:line="480" w:lineRule="auto"/>
        <w:rPr>
          <w:rFonts w:ascii="Times New Roman" w:hAnsi="Times New Roman" w:cs="Times New Roman"/>
          <w:color w:val="C00000"/>
        </w:rPr>
      </w:pPr>
    </w:p>
    <w:p w14:paraId="07FB1106" w14:textId="77777777" w:rsidR="002105D7" w:rsidRPr="00360A69" w:rsidRDefault="002105D7" w:rsidP="002105D7">
      <w:pPr>
        <w:spacing w:line="480" w:lineRule="auto"/>
        <w:rPr>
          <w:rFonts w:ascii="Times New Roman" w:hAnsi="Times New Roman" w:cs="Times New Roman"/>
          <w:i/>
          <w:color w:val="000000" w:themeColor="text1"/>
        </w:rPr>
      </w:pPr>
      <w:r>
        <w:rPr>
          <w:rFonts w:ascii="Times New Roman" w:hAnsi="Times New Roman" w:cs="Times New Roman"/>
          <w:i/>
          <w:color w:val="000000" w:themeColor="text1"/>
        </w:rPr>
        <w:t>Recipient Preferences</w:t>
      </w:r>
    </w:p>
    <w:p w14:paraId="45C8BAE4" w14:textId="1722FEF6" w:rsidR="002105D7" w:rsidRDefault="002105D7" w:rsidP="000A716B">
      <w:pPr>
        <w:spacing w:line="480" w:lineRule="auto"/>
        <w:ind w:firstLine="720"/>
        <w:rPr>
          <w:rFonts w:ascii="Times New Roman" w:hAnsi="Times New Roman" w:cs="Times New Roman"/>
          <w:color w:val="000000" w:themeColor="text1"/>
        </w:rPr>
      </w:pPr>
      <w:r w:rsidRPr="001018B1">
        <w:rPr>
          <w:rFonts w:ascii="Times New Roman" w:hAnsi="Times New Roman" w:cs="Times New Roman"/>
          <w:color w:val="000000" w:themeColor="text1"/>
        </w:rPr>
        <w:t>It is also important to note that voucher recipients have their own agency</w:t>
      </w:r>
      <w:r>
        <w:rPr>
          <w:rFonts w:ascii="Times New Roman" w:hAnsi="Times New Roman" w:cs="Times New Roman"/>
          <w:color w:val="000000" w:themeColor="text1"/>
        </w:rPr>
        <w:t xml:space="preserve"> and must be free to exercise it</w:t>
      </w:r>
      <w:r w:rsidRPr="001018B1">
        <w:rPr>
          <w:rFonts w:ascii="Times New Roman" w:hAnsi="Times New Roman" w:cs="Times New Roman"/>
          <w:color w:val="000000" w:themeColor="text1"/>
        </w:rPr>
        <w:t xml:space="preserve">. While looking for a new home, they may be </w:t>
      </w:r>
      <w:r w:rsidR="000A716B">
        <w:rPr>
          <w:rFonts w:ascii="Times New Roman" w:hAnsi="Times New Roman" w:cs="Times New Roman"/>
          <w:color w:val="000000" w:themeColor="text1"/>
        </w:rPr>
        <w:t>prioritizing</w:t>
      </w:r>
      <w:r w:rsidRPr="001018B1">
        <w:rPr>
          <w:rFonts w:ascii="Times New Roman" w:hAnsi="Times New Roman" w:cs="Times New Roman"/>
          <w:color w:val="000000" w:themeColor="text1"/>
        </w:rPr>
        <w:t xml:space="preserve"> certain factors that would not be expected by a third-party researcher (Wood</w:t>
      </w:r>
      <w:r w:rsidR="003237E5">
        <w:rPr>
          <w:rFonts w:ascii="Times New Roman" w:hAnsi="Times New Roman" w:cs="Times New Roman"/>
          <w:color w:val="000000" w:themeColor="text1"/>
        </w:rPr>
        <w:t>,</w:t>
      </w:r>
      <w:r>
        <w:rPr>
          <w:rFonts w:ascii="Times New Roman" w:hAnsi="Times New Roman" w:cs="Times New Roman"/>
          <w:color w:val="000000" w:themeColor="text1"/>
        </w:rPr>
        <w:t xml:space="preserve"> 2014</w:t>
      </w:r>
      <w:r w:rsidRPr="001018B1">
        <w:rPr>
          <w:rFonts w:ascii="Times New Roman" w:hAnsi="Times New Roman" w:cs="Times New Roman"/>
          <w:color w:val="000000" w:themeColor="text1"/>
        </w:rPr>
        <w:t>). A family may value an apartment that features more space and a backyard rather than a smaller a</w:t>
      </w:r>
      <w:r w:rsidR="000A716B">
        <w:rPr>
          <w:rFonts w:ascii="Times New Roman" w:hAnsi="Times New Roman" w:cs="Times New Roman"/>
          <w:color w:val="000000" w:themeColor="text1"/>
        </w:rPr>
        <w:t xml:space="preserve">partment more centrally-located, for example </w:t>
      </w:r>
      <w:r w:rsidRPr="001018B1">
        <w:rPr>
          <w:rFonts w:ascii="Times New Roman" w:hAnsi="Times New Roman" w:cs="Times New Roman"/>
          <w:color w:val="000000" w:themeColor="text1"/>
        </w:rPr>
        <w:t>(Wood</w:t>
      </w:r>
      <w:r w:rsidR="00826646">
        <w:rPr>
          <w:rFonts w:ascii="Times New Roman" w:hAnsi="Times New Roman" w:cs="Times New Roman"/>
          <w:color w:val="000000" w:themeColor="text1"/>
        </w:rPr>
        <w:t>,</w:t>
      </w:r>
      <w:r>
        <w:rPr>
          <w:rFonts w:ascii="Times New Roman" w:hAnsi="Times New Roman" w:cs="Times New Roman"/>
          <w:color w:val="000000" w:themeColor="text1"/>
        </w:rPr>
        <w:t xml:space="preserve"> 2014</w:t>
      </w:r>
      <w:r w:rsidRPr="001018B1">
        <w:rPr>
          <w:rFonts w:ascii="Times New Roman" w:hAnsi="Times New Roman" w:cs="Times New Roman"/>
          <w:color w:val="000000" w:themeColor="text1"/>
        </w:rPr>
        <w:t>).</w:t>
      </w:r>
      <w:r w:rsidR="000A716B">
        <w:rPr>
          <w:rFonts w:ascii="Times New Roman" w:hAnsi="Times New Roman" w:cs="Times New Roman"/>
          <w:color w:val="000000" w:themeColor="text1"/>
        </w:rPr>
        <w:t xml:space="preserve"> Even if a family is given a generous payment standard, their personal preferences may easily persuade them from moving to a mobility area. That is to say, the payment standard is not the only factor impacting where voucher recipients relocate to. </w:t>
      </w:r>
      <w:r>
        <w:rPr>
          <w:rFonts w:ascii="Times New Roman" w:hAnsi="Times New Roman" w:cs="Times New Roman"/>
          <w:color w:val="000000" w:themeColor="text1"/>
        </w:rPr>
        <w:t xml:space="preserve">An important question for HCVP administrators in Chicago, then, may be how to </w:t>
      </w:r>
      <w:r>
        <w:rPr>
          <w:rFonts w:ascii="Times New Roman" w:hAnsi="Times New Roman" w:cs="Times New Roman"/>
          <w:color w:val="000000" w:themeColor="text1"/>
        </w:rPr>
        <w:lastRenderedPageBreak/>
        <w:t xml:space="preserve">best balance the personal preferences and agency of program participants with the ultimate program goals of relocation to higher opportunity neighborhoods.  </w:t>
      </w:r>
    </w:p>
    <w:p w14:paraId="24F72D0D" w14:textId="77777777" w:rsidR="002105D7" w:rsidRPr="00463B10" w:rsidRDefault="002105D7" w:rsidP="002105D7">
      <w:pPr>
        <w:spacing w:line="480" w:lineRule="auto"/>
        <w:rPr>
          <w:rFonts w:ascii="Times New Roman" w:hAnsi="Times New Roman" w:cs="Times New Roman"/>
        </w:rPr>
      </w:pPr>
    </w:p>
    <w:p w14:paraId="398800EC" w14:textId="77777777" w:rsidR="002105D7" w:rsidRPr="00876F3D" w:rsidRDefault="002105D7" w:rsidP="002105D7">
      <w:pPr>
        <w:spacing w:line="480" w:lineRule="auto"/>
        <w:rPr>
          <w:rFonts w:ascii="Times New Roman" w:hAnsi="Times New Roman" w:cs="Times New Roman"/>
          <w:b/>
        </w:rPr>
      </w:pPr>
      <w:r w:rsidRPr="00876F3D">
        <w:rPr>
          <w:rFonts w:ascii="Times New Roman" w:hAnsi="Times New Roman" w:cs="Times New Roman"/>
          <w:b/>
        </w:rPr>
        <w:t>Methods</w:t>
      </w:r>
    </w:p>
    <w:p w14:paraId="3198363A" w14:textId="77777777" w:rsidR="002105D7" w:rsidRPr="008534B7" w:rsidRDefault="002105D7" w:rsidP="002105D7">
      <w:pPr>
        <w:spacing w:line="480" w:lineRule="auto"/>
        <w:rPr>
          <w:rFonts w:ascii="Times New Roman" w:hAnsi="Times New Roman" w:cs="Times New Roman"/>
          <w:b/>
        </w:rPr>
      </w:pPr>
      <w:r>
        <w:rPr>
          <w:rFonts w:ascii="Times New Roman" w:hAnsi="Times New Roman" w:cs="Times New Roman"/>
          <w:b/>
        </w:rPr>
        <w:t>Data</w:t>
      </w:r>
      <w:r w:rsidRPr="008534B7">
        <w:rPr>
          <w:rFonts w:ascii="Times New Roman" w:hAnsi="Times New Roman" w:cs="Times New Roman"/>
          <w:b/>
        </w:rPr>
        <w:t xml:space="preserve"> </w:t>
      </w:r>
    </w:p>
    <w:p w14:paraId="37651667" w14:textId="57090BE4" w:rsidR="002105D7" w:rsidRPr="008534B7" w:rsidRDefault="002105D7" w:rsidP="002105D7">
      <w:pPr>
        <w:spacing w:line="480" w:lineRule="auto"/>
        <w:rPr>
          <w:rFonts w:ascii="Times New Roman" w:hAnsi="Times New Roman" w:cs="Times New Roman"/>
        </w:rPr>
      </w:pPr>
      <w:r w:rsidRPr="008534B7">
        <w:rPr>
          <w:rFonts w:ascii="Times New Roman" w:hAnsi="Times New Roman" w:cs="Times New Roman"/>
        </w:rPr>
        <w:tab/>
        <w:t xml:space="preserve">I have collected the data used in this thesis from multiple sources. HUD’s Office of Policy Development and Research </w:t>
      </w:r>
      <w:r w:rsidRPr="006E1EBD">
        <w:rPr>
          <w:rFonts w:ascii="Times New Roman" w:hAnsi="Times New Roman" w:cs="Times New Roman"/>
        </w:rPr>
        <w:t xml:space="preserve">offers a number of </w:t>
      </w:r>
      <w:r w:rsidR="00315512">
        <w:rPr>
          <w:rFonts w:ascii="Times New Roman" w:hAnsi="Times New Roman" w:cs="Times New Roman"/>
        </w:rPr>
        <w:t xml:space="preserve">publically available </w:t>
      </w:r>
      <w:r w:rsidR="0064549D">
        <w:rPr>
          <w:rFonts w:ascii="Times New Roman" w:hAnsi="Times New Roman" w:cs="Times New Roman"/>
        </w:rPr>
        <w:t>datasets</w:t>
      </w:r>
      <w:r w:rsidRPr="006E1EBD">
        <w:rPr>
          <w:rFonts w:ascii="Times New Roman" w:hAnsi="Times New Roman" w:cs="Times New Roman"/>
        </w:rPr>
        <w:t>. I used a dataset that measured the number of Housing Choice Program vouchers by census tract both as a general tally and as a percentage of the tract’s total renting population. This dataset only includes census tracts which possessed more than ten</w:t>
      </w:r>
      <w:r w:rsidRPr="008534B7">
        <w:rPr>
          <w:rFonts w:ascii="Times New Roman" w:hAnsi="Times New Roman" w:cs="Times New Roman"/>
        </w:rPr>
        <w:t xml:space="preserve"> voucher households, for the sake of privacy</w:t>
      </w:r>
      <w:r>
        <w:rPr>
          <w:rFonts w:ascii="Times New Roman" w:hAnsi="Times New Roman" w:cs="Times New Roman"/>
        </w:rPr>
        <w:t xml:space="preserve"> for those households</w:t>
      </w:r>
      <w:r w:rsidR="0064549D">
        <w:rPr>
          <w:rFonts w:ascii="Times New Roman" w:hAnsi="Times New Roman" w:cs="Times New Roman"/>
        </w:rPr>
        <w:t xml:space="preserve">. </w:t>
      </w:r>
      <w:r>
        <w:rPr>
          <w:rFonts w:ascii="Times New Roman" w:hAnsi="Times New Roman" w:cs="Times New Roman"/>
        </w:rPr>
        <w:t>HUD also provides</w:t>
      </w:r>
      <w:r w:rsidRPr="008534B7">
        <w:rPr>
          <w:rFonts w:ascii="Times New Roman" w:hAnsi="Times New Roman" w:cs="Times New Roman"/>
        </w:rPr>
        <w:t xml:space="preserve"> information regarding the 2020 SAFMR formulations for Cook County, which encompasses Chicago. Regardless of whether cities utilize different payment standard systems, their SAFMRs are calculated yearly.  </w:t>
      </w:r>
    </w:p>
    <w:p w14:paraId="3C194443" w14:textId="77777777" w:rsidR="002105D7" w:rsidRDefault="002105D7" w:rsidP="002105D7">
      <w:pPr>
        <w:spacing w:line="480" w:lineRule="auto"/>
        <w:ind w:firstLine="720"/>
        <w:rPr>
          <w:rFonts w:ascii="Times New Roman" w:hAnsi="Times New Roman" w:cs="Times New Roman"/>
        </w:rPr>
      </w:pPr>
      <w:r w:rsidRPr="008534B7">
        <w:rPr>
          <w:rFonts w:ascii="Times New Roman" w:hAnsi="Times New Roman" w:cs="Times New Roman"/>
        </w:rPr>
        <w:t xml:space="preserve">The city of Chicago’s online data portal also </w:t>
      </w:r>
      <w:r>
        <w:rPr>
          <w:rFonts w:ascii="Times New Roman" w:hAnsi="Times New Roman" w:cs="Times New Roman"/>
        </w:rPr>
        <w:t>supplies</w:t>
      </w:r>
      <w:r w:rsidRPr="008534B7">
        <w:rPr>
          <w:rFonts w:ascii="Times New Roman" w:hAnsi="Times New Roman" w:cs="Times New Roman"/>
        </w:rPr>
        <w:t xml:space="preserve"> relevant data for this project. </w:t>
      </w:r>
      <w:r>
        <w:rPr>
          <w:rFonts w:ascii="Times New Roman" w:hAnsi="Times New Roman" w:cs="Times New Roman"/>
        </w:rPr>
        <w:t xml:space="preserve">In particular, the government offers city maps delineating both zip code and community area boundaries. These maps are available as </w:t>
      </w:r>
      <w:r w:rsidRPr="0064549D">
        <w:rPr>
          <w:rFonts w:ascii="Times New Roman" w:hAnsi="Times New Roman" w:cs="Times New Roman"/>
        </w:rPr>
        <w:t>shapefiles. The Chicago data portal also includes a dataset using census data collected from 2008 to 2012, which contains statistics about community poverty rate and more.</w:t>
      </w:r>
    </w:p>
    <w:p w14:paraId="6886AE11" w14:textId="3FD1EFF7" w:rsidR="002105D7" w:rsidRPr="004E6CB1" w:rsidRDefault="002105D7" w:rsidP="004E6CB1">
      <w:pPr>
        <w:spacing w:line="480" w:lineRule="auto"/>
        <w:ind w:firstLine="720"/>
        <w:rPr>
          <w:rFonts w:ascii="Times New Roman" w:hAnsi="Times New Roman" w:cs="Times New Roman"/>
        </w:rPr>
      </w:pPr>
      <w:r w:rsidRPr="008534B7">
        <w:rPr>
          <w:rFonts w:ascii="Times New Roman" w:hAnsi="Times New Roman" w:cs="Times New Roman"/>
        </w:rPr>
        <w:t>Finally, the CHA</w:t>
      </w:r>
      <w:r>
        <w:rPr>
          <w:rFonts w:ascii="Times New Roman" w:hAnsi="Times New Roman" w:cs="Times New Roman"/>
        </w:rPr>
        <w:t xml:space="preserve"> has made</w:t>
      </w:r>
      <w:r w:rsidRPr="008534B7">
        <w:rPr>
          <w:rFonts w:ascii="Times New Roman" w:hAnsi="Times New Roman" w:cs="Times New Roman"/>
        </w:rPr>
        <w:t xml:space="preserve"> data regarding the current FMR and EPS for the city</w:t>
      </w:r>
      <w:r>
        <w:rPr>
          <w:rFonts w:ascii="Times New Roman" w:hAnsi="Times New Roman" w:cs="Times New Roman"/>
        </w:rPr>
        <w:t xml:space="preserve"> available</w:t>
      </w:r>
      <w:r w:rsidRPr="008534B7">
        <w:rPr>
          <w:rFonts w:ascii="Times New Roman" w:hAnsi="Times New Roman" w:cs="Times New Roman"/>
        </w:rPr>
        <w:t xml:space="preserve">. </w:t>
      </w:r>
      <w:r>
        <w:rPr>
          <w:rFonts w:ascii="Times New Roman" w:hAnsi="Times New Roman" w:cs="Times New Roman"/>
        </w:rPr>
        <w:t>It also provides</w:t>
      </w:r>
      <w:r w:rsidRPr="008534B7">
        <w:rPr>
          <w:rFonts w:ascii="Times New Roman" w:hAnsi="Times New Roman" w:cs="Times New Roman"/>
        </w:rPr>
        <w:t xml:space="preserve"> information regarding the boundaries of mobility areas. </w:t>
      </w:r>
      <w:r>
        <w:rPr>
          <w:rFonts w:ascii="Times New Roman" w:hAnsi="Times New Roman" w:cs="Times New Roman"/>
        </w:rPr>
        <w:t>The CHA presents its info</w:t>
      </w:r>
      <w:r w:rsidR="0028080F">
        <w:rPr>
          <w:rFonts w:ascii="Times New Roman" w:hAnsi="Times New Roman" w:cs="Times New Roman"/>
        </w:rPr>
        <w:t>rmation in inconvenient formats</w:t>
      </w:r>
      <w:r>
        <w:rPr>
          <w:rFonts w:ascii="Times New Roman" w:hAnsi="Times New Roman" w:cs="Times New Roman"/>
        </w:rPr>
        <w:t xml:space="preserve"> such as graphics or tables that are unable to be manipulated. This, then, requires the personal creation of new datasets to represent the relevant information in </w:t>
      </w:r>
      <w:r w:rsidR="005B6317">
        <w:rPr>
          <w:rFonts w:ascii="Times New Roman" w:hAnsi="Times New Roman" w:cs="Times New Roman"/>
        </w:rPr>
        <w:t>an informative wa</w:t>
      </w:r>
      <w:r>
        <w:rPr>
          <w:rFonts w:ascii="Times New Roman" w:hAnsi="Times New Roman" w:cs="Times New Roman"/>
        </w:rPr>
        <w:t xml:space="preserve">y. </w:t>
      </w:r>
    </w:p>
    <w:p w14:paraId="11D0A7C8" w14:textId="77777777" w:rsidR="002105D7" w:rsidRPr="00AF662E" w:rsidRDefault="002105D7" w:rsidP="002105D7">
      <w:pPr>
        <w:spacing w:line="480" w:lineRule="auto"/>
        <w:rPr>
          <w:rFonts w:ascii="Times New Roman" w:hAnsi="Times New Roman" w:cs="Times New Roman"/>
          <w:b/>
        </w:rPr>
      </w:pPr>
      <w:r w:rsidRPr="00AF662E">
        <w:rPr>
          <w:rFonts w:ascii="Times New Roman" w:hAnsi="Times New Roman" w:cs="Times New Roman"/>
          <w:b/>
        </w:rPr>
        <w:lastRenderedPageBreak/>
        <w:t>Methodology</w:t>
      </w:r>
    </w:p>
    <w:p w14:paraId="0ADADBAB" w14:textId="6C9C4F4E" w:rsidR="0064549D" w:rsidRDefault="002105D7" w:rsidP="002105D7">
      <w:pPr>
        <w:spacing w:line="480" w:lineRule="auto"/>
        <w:rPr>
          <w:rFonts w:ascii="Times New Roman" w:hAnsi="Times New Roman" w:cs="Times New Roman"/>
        </w:rPr>
      </w:pPr>
      <w:r>
        <w:rPr>
          <w:rFonts w:ascii="Times New Roman" w:hAnsi="Times New Roman" w:cs="Times New Roman"/>
        </w:rPr>
        <w:tab/>
        <w:t xml:space="preserve">In this study, I </w:t>
      </w:r>
      <w:r w:rsidR="0064549D">
        <w:rPr>
          <w:rFonts w:ascii="Times New Roman" w:hAnsi="Times New Roman" w:cs="Times New Roman"/>
        </w:rPr>
        <w:t xml:space="preserve">conducted a </w:t>
      </w:r>
      <w:r>
        <w:rPr>
          <w:rFonts w:ascii="Times New Roman" w:hAnsi="Times New Roman" w:cs="Times New Roman"/>
        </w:rPr>
        <w:t>number of geospatial mapping analyses to examine the implementation of the HCVP in Chicago</w:t>
      </w:r>
      <w:r w:rsidR="001720EE">
        <w:rPr>
          <w:rFonts w:ascii="Times New Roman" w:hAnsi="Times New Roman" w:cs="Times New Roman"/>
        </w:rPr>
        <w:t>. S</w:t>
      </w:r>
      <w:r w:rsidR="001720EE" w:rsidRPr="004C7C7D">
        <w:rPr>
          <w:rFonts w:ascii="Times New Roman" w:hAnsi="Times New Roman" w:cs="Times New Roman"/>
        </w:rPr>
        <w:t xml:space="preserve">patial analysis is uniquely able </w:t>
      </w:r>
      <w:r w:rsidR="001720EE">
        <w:rPr>
          <w:rFonts w:ascii="Times New Roman" w:hAnsi="Times New Roman" w:cs="Times New Roman"/>
        </w:rPr>
        <w:t>to</w:t>
      </w:r>
      <w:r w:rsidR="001720EE" w:rsidRPr="004C7C7D">
        <w:rPr>
          <w:rFonts w:ascii="Times New Roman" w:hAnsi="Times New Roman" w:cs="Times New Roman"/>
        </w:rPr>
        <w:t xml:space="preserve"> provide insight into </w:t>
      </w:r>
      <w:r w:rsidR="001720EE">
        <w:rPr>
          <w:rFonts w:ascii="Times New Roman" w:hAnsi="Times New Roman" w:cs="Times New Roman"/>
        </w:rPr>
        <w:t>the</w:t>
      </w:r>
      <w:r w:rsidR="001720EE">
        <w:rPr>
          <w:rFonts w:ascii="Times New Roman" w:hAnsi="Times New Roman" w:cs="Times New Roman"/>
        </w:rPr>
        <w:t xml:space="preserve"> administration of the HCVP, because it has the ability to visually represent the geographic natures of housing distribution and poverty concentration (S</w:t>
      </w:r>
      <w:r w:rsidR="001720EE" w:rsidRPr="004C7C7D">
        <w:rPr>
          <w:rFonts w:ascii="Times New Roman" w:hAnsi="Times New Roman" w:cs="Times New Roman"/>
        </w:rPr>
        <w:t>chultheis et al.</w:t>
      </w:r>
      <w:r w:rsidR="001720EE">
        <w:rPr>
          <w:rFonts w:ascii="Times New Roman" w:hAnsi="Times New Roman" w:cs="Times New Roman"/>
        </w:rPr>
        <w:t>,</w:t>
      </w:r>
      <w:r w:rsidR="001720EE" w:rsidRPr="004C7C7D">
        <w:rPr>
          <w:rFonts w:ascii="Times New Roman" w:hAnsi="Times New Roman" w:cs="Times New Roman"/>
        </w:rPr>
        <w:t xml:space="preserve"> 2012</w:t>
      </w:r>
      <w:r w:rsidR="001720EE">
        <w:rPr>
          <w:rFonts w:ascii="Times New Roman" w:hAnsi="Times New Roman" w:cs="Times New Roman"/>
        </w:rPr>
        <w:t>)</w:t>
      </w:r>
      <w:r>
        <w:rPr>
          <w:rFonts w:ascii="Times New Roman" w:hAnsi="Times New Roman" w:cs="Times New Roman"/>
        </w:rPr>
        <w:t xml:space="preserve">. I have created a total </w:t>
      </w:r>
      <w:r w:rsidRPr="004C7C7D">
        <w:rPr>
          <w:rFonts w:ascii="Times New Roman" w:hAnsi="Times New Roman" w:cs="Times New Roman"/>
        </w:rPr>
        <w:t>of six maps</w:t>
      </w:r>
      <w:r w:rsidR="0064549D">
        <w:rPr>
          <w:rFonts w:ascii="Times New Roman" w:hAnsi="Times New Roman" w:cs="Times New Roman"/>
        </w:rPr>
        <w:t xml:space="preserve"> using QGIS software</w:t>
      </w:r>
      <w:r w:rsidR="00826646">
        <w:rPr>
          <w:rFonts w:ascii="Times New Roman" w:hAnsi="Times New Roman" w:cs="Times New Roman"/>
        </w:rPr>
        <w:t>.</w:t>
      </w:r>
      <w:r w:rsidR="001720EE" w:rsidRPr="001720EE">
        <w:rPr>
          <w:rFonts w:ascii="Times New Roman" w:hAnsi="Times New Roman" w:cs="Times New Roman"/>
        </w:rPr>
        <w:t xml:space="preserve"> </w:t>
      </w:r>
    </w:p>
    <w:p w14:paraId="71F8F0D9" w14:textId="77777777" w:rsidR="002105D7" w:rsidRPr="00CD5969" w:rsidRDefault="002105D7" w:rsidP="002105D7">
      <w:pPr>
        <w:spacing w:line="480" w:lineRule="auto"/>
        <w:rPr>
          <w:rFonts w:ascii="Times New Roman" w:hAnsi="Times New Roman" w:cs="Times New Roman"/>
        </w:rPr>
      </w:pPr>
      <w:r>
        <w:rPr>
          <w:rFonts w:ascii="Times New Roman" w:hAnsi="Times New Roman" w:cs="Times New Roman"/>
        </w:rPr>
        <w:tab/>
        <w:t xml:space="preserve">First, I created a map describing community-level poverty rates layered with the boundaries of CHA-designated mobility areas. To do so, I used two datasets from the city of Chicago’s data portal. On QGIS, I merged the shapefile of community area boundaries with the dataset of socioeconomic indicators by linking the shared variable of community area numbers. </w:t>
      </w:r>
      <w:r w:rsidRPr="00CD5969">
        <w:rPr>
          <w:rFonts w:ascii="Times New Roman" w:hAnsi="Times New Roman" w:cs="Times New Roman"/>
        </w:rPr>
        <w:t xml:space="preserve">This allowed the information from the latter dataset to be geographically represented by the former shapefile. With this connection in place, I selected the variable measuring the poverty rate to create a map with graduated symbology. Thus, community poverty rates were distinguished by an easily interpreted color spectrum. </w:t>
      </w:r>
    </w:p>
    <w:p w14:paraId="763C9782" w14:textId="77777777" w:rsidR="002105D7" w:rsidRPr="00E127D8" w:rsidRDefault="002105D7" w:rsidP="002105D7">
      <w:pPr>
        <w:spacing w:line="480" w:lineRule="auto"/>
        <w:rPr>
          <w:rFonts w:ascii="Times New Roman" w:hAnsi="Times New Roman" w:cs="Times New Roman"/>
        </w:rPr>
      </w:pPr>
      <w:r w:rsidRPr="00CD5969">
        <w:rPr>
          <w:rFonts w:ascii="Times New Roman" w:hAnsi="Times New Roman" w:cs="Times New Roman"/>
        </w:rPr>
        <w:tab/>
        <w:t>To create</w:t>
      </w:r>
      <w:r>
        <w:rPr>
          <w:rFonts w:ascii="Times New Roman" w:hAnsi="Times New Roman" w:cs="Times New Roman"/>
        </w:rPr>
        <w:t xml:space="preserve"> the mobility area delineation, I first had to create my own dataset using the CHA’s mobility area graphic and the Chicago data portal’s community area boundary data. This dataset in</w:t>
      </w:r>
      <w:r w:rsidRPr="00E127D8">
        <w:rPr>
          <w:rFonts w:ascii="Times New Roman" w:hAnsi="Times New Roman" w:cs="Times New Roman"/>
        </w:rPr>
        <w:t xml:space="preserve">cludes all the information imparted by the latter source, such as community name. The last variable is a binary dummy variable, identifying which communities were classified as mobility areas. With this completed, I merged another shapefile of community area boundaries with this new dataset by joining the community name variables. I then generated a categorized symbol map with the dummy variable. This differentiated between those communities defined as mobility areas and those which are not. After eliminating all observations with a value of zero (i.e. communities not identified as mobility areas), I reformatted the variable so it would be </w:t>
      </w:r>
      <w:r w:rsidRPr="00E127D8">
        <w:rPr>
          <w:rFonts w:ascii="Times New Roman" w:hAnsi="Times New Roman" w:cs="Times New Roman"/>
        </w:rPr>
        <w:lastRenderedPageBreak/>
        <w:t xml:space="preserve">represented as a line rather than a fill. This allowed the mobility area layer to easily coexist with other layers. Once completed, I placed this new mobility area outline layer on top of the layer describing community poverty rates. Finally, I employed the </w:t>
      </w:r>
      <w:proofErr w:type="spellStart"/>
      <w:r w:rsidRPr="00E127D8">
        <w:rPr>
          <w:rFonts w:ascii="Times New Roman" w:hAnsi="Times New Roman" w:cs="Times New Roman"/>
        </w:rPr>
        <w:t>QuickMapServices</w:t>
      </w:r>
      <w:proofErr w:type="spellEnd"/>
      <w:r w:rsidRPr="00E127D8">
        <w:rPr>
          <w:rFonts w:ascii="Times New Roman" w:hAnsi="Times New Roman" w:cs="Times New Roman"/>
        </w:rPr>
        <w:t xml:space="preserve"> (QMS) plug-in to place an </w:t>
      </w:r>
      <w:proofErr w:type="spellStart"/>
      <w:r w:rsidRPr="00E127D8">
        <w:rPr>
          <w:rFonts w:ascii="Times New Roman" w:hAnsi="Times New Roman" w:cs="Times New Roman"/>
        </w:rPr>
        <w:t>OpenStreetMap</w:t>
      </w:r>
      <w:proofErr w:type="spellEnd"/>
      <w:r w:rsidRPr="00E127D8">
        <w:rPr>
          <w:rFonts w:ascii="Times New Roman" w:hAnsi="Times New Roman" w:cs="Times New Roman"/>
        </w:rPr>
        <w:t xml:space="preserve"> (OSM) of Chicago in the background, putting the newly designed map in conversation with the rest of the Chicago area.  </w:t>
      </w:r>
    </w:p>
    <w:p w14:paraId="7530BAED" w14:textId="59BAFB23" w:rsidR="0064549D" w:rsidRDefault="002105D7" w:rsidP="002105D7">
      <w:pPr>
        <w:spacing w:line="480" w:lineRule="auto"/>
        <w:rPr>
          <w:rFonts w:ascii="Times New Roman" w:hAnsi="Times New Roman" w:cs="Times New Roman"/>
        </w:rPr>
      </w:pPr>
      <w:r w:rsidRPr="00E127D8">
        <w:rPr>
          <w:rFonts w:ascii="Times New Roman" w:hAnsi="Times New Roman" w:cs="Times New Roman"/>
        </w:rPr>
        <w:tab/>
        <w:t xml:space="preserve">Second, I created the maps illustrating the count and percentage of voucher users per census tract. This data, sourced from HUD’s data portal, was available as a shapefile. Once loaded onto QGIS, I used the same procedure as described above to produce a graduated symbol map. This formatting allows for the concentration of voucher users to be more visually striking. For the second of these maps, I added the mobility area borders in the same way as outlined above. The last map evaluates voucher users as a percentage of each census tract’s renting population. This data comes from the same set as the previous two maps, so the procedure is the same apart from the variable chosen to reflected in the graduated symbol map. Over this map, I again layered the mobility area boundaries, applying the same methodology as written above. I finished each of these maps by again using the QMS plug-in to underlay a map of the city. </w:t>
      </w:r>
    </w:p>
    <w:p w14:paraId="03813CF8" w14:textId="4E95013E" w:rsidR="002105D7" w:rsidRDefault="0064549D" w:rsidP="0064549D">
      <w:pPr>
        <w:spacing w:line="480" w:lineRule="auto"/>
        <w:ind w:firstLine="720"/>
        <w:rPr>
          <w:rFonts w:ascii="Times New Roman" w:hAnsi="Times New Roman" w:cs="Times New Roman"/>
        </w:rPr>
      </w:pPr>
      <w:r>
        <w:rPr>
          <w:rFonts w:ascii="Times New Roman" w:hAnsi="Times New Roman" w:cs="Times New Roman"/>
        </w:rPr>
        <w:t xml:space="preserve">I hypothesize that the maps will indicate </w:t>
      </w:r>
      <w:r w:rsidR="002105D7" w:rsidRPr="00E127D8">
        <w:rPr>
          <w:rFonts w:ascii="Times New Roman" w:hAnsi="Times New Roman" w:cs="Times New Roman"/>
        </w:rPr>
        <w:t>that notable numbers of voucher holders consistently remain in low-in</w:t>
      </w:r>
      <w:r>
        <w:rPr>
          <w:rFonts w:ascii="Times New Roman" w:hAnsi="Times New Roman" w:cs="Times New Roman"/>
        </w:rPr>
        <w:t>come, segregated neighborhoods. T</w:t>
      </w:r>
      <w:r w:rsidR="002105D7" w:rsidRPr="00E127D8">
        <w:rPr>
          <w:rFonts w:ascii="Times New Roman" w:hAnsi="Times New Roman" w:cs="Times New Roman"/>
        </w:rPr>
        <w:t xml:space="preserve">his </w:t>
      </w:r>
      <w:r>
        <w:rPr>
          <w:rFonts w:ascii="Times New Roman" w:hAnsi="Times New Roman" w:cs="Times New Roman"/>
        </w:rPr>
        <w:t xml:space="preserve">finding would </w:t>
      </w:r>
      <w:r w:rsidR="002105D7" w:rsidRPr="00E127D8">
        <w:rPr>
          <w:rFonts w:ascii="Times New Roman" w:hAnsi="Times New Roman" w:cs="Times New Roman"/>
        </w:rPr>
        <w:t xml:space="preserve">strengthen the claim that the </w:t>
      </w:r>
      <w:r w:rsidR="002105D7">
        <w:rPr>
          <w:rFonts w:ascii="Times New Roman" w:hAnsi="Times New Roman" w:cs="Times New Roman"/>
        </w:rPr>
        <w:t>CHA and the HCVP are</w:t>
      </w:r>
      <w:r w:rsidR="002105D7" w:rsidRPr="00E127D8">
        <w:rPr>
          <w:rFonts w:ascii="Times New Roman" w:hAnsi="Times New Roman" w:cs="Times New Roman"/>
        </w:rPr>
        <w:t xml:space="preserve"> not </w:t>
      </w:r>
      <w:r w:rsidR="002105D7">
        <w:rPr>
          <w:rFonts w:ascii="Times New Roman" w:hAnsi="Times New Roman" w:cs="Times New Roman"/>
        </w:rPr>
        <w:t>significantly</w:t>
      </w:r>
      <w:r w:rsidR="002105D7" w:rsidRPr="00E127D8">
        <w:rPr>
          <w:rFonts w:ascii="Times New Roman" w:hAnsi="Times New Roman" w:cs="Times New Roman"/>
        </w:rPr>
        <w:t xml:space="preserve"> challenging spatial </w:t>
      </w:r>
      <w:r w:rsidR="002105D7">
        <w:rPr>
          <w:rFonts w:ascii="Times New Roman" w:hAnsi="Times New Roman" w:cs="Times New Roman"/>
        </w:rPr>
        <w:t>poverty concentration</w:t>
      </w:r>
      <w:r w:rsidR="002105D7" w:rsidRPr="00E127D8">
        <w:rPr>
          <w:rFonts w:ascii="Times New Roman" w:hAnsi="Times New Roman" w:cs="Times New Roman"/>
        </w:rPr>
        <w:t xml:space="preserve"> on a broad scale and perhaps even show that the program is reinforcing race- and class-based segregation, in a sense (Khare</w:t>
      </w:r>
      <w:r>
        <w:rPr>
          <w:rFonts w:ascii="Times New Roman" w:hAnsi="Times New Roman" w:cs="Times New Roman"/>
        </w:rPr>
        <w:t>,</w:t>
      </w:r>
      <w:r w:rsidR="002105D7">
        <w:rPr>
          <w:rFonts w:ascii="Times New Roman" w:hAnsi="Times New Roman" w:cs="Times New Roman"/>
        </w:rPr>
        <w:t xml:space="preserve"> 2013</w:t>
      </w:r>
      <w:r w:rsidR="002105D7" w:rsidRPr="00E127D8">
        <w:rPr>
          <w:rFonts w:ascii="Times New Roman" w:hAnsi="Times New Roman" w:cs="Times New Roman"/>
        </w:rPr>
        <w:t>).</w:t>
      </w:r>
    </w:p>
    <w:p w14:paraId="100CA6A7" w14:textId="77777777" w:rsidR="002105D7" w:rsidRPr="00E127D8" w:rsidRDefault="002105D7" w:rsidP="002105D7">
      <w:pPr>
        <w:spacing w:line="480" w:lineRule="auto"/>
        <w:rPr>
          <w:rFonts w:ascii="Times New Roman" w:hAnsi="Times New Roman" w:cs="Times New Roman"/>
          <w:highlight w:val="yellow"/>
        </w:rPr>
      </w:pPr>
      <w:r>
        <w:rPr>
          <w:rFonts w:ascii="Times New Roman" w:hAnsi="Times New Roman" w:cs="Times New Roman"/>
        </w:rPr>
        <w:tab/>
        <w:t xml:space="preserve">Third, I created two maps designed to examine the impact of Chicago’s EPS system. The first of these maps compares voucher values under the SAFMR system with those under the general FMR system. The second compares voucher values under an EPS system with those </w:t>
      </w:r>
      <w:r>
        <w:rPr>
          <w:rFonts w:ascii="Times New Roman" w:hAnsi="Times New Roman" w:cs="Times New Roman"/>
        </w:rPr>
        <w:lastRenderedPageBreak/>
        <w:t>under the SAFMR system. With the SAFMR data from HUD and the FMR and EPS data from the CHA, I created a dataset with the voucher values listed by zip code under the SAFMR, FMR, and EPS systems. T</w:t>
      </w:r>
      <w:r w:rsidRPr="00E127D8">
        <w:rPr>
          <w:rFonts w:ascii="Times New Roman" w:hAnsi="Times New Roman" w:cs="Times New Roman"/>
        </w:rPr>
        <w:t>his dataset also featured the mathematical difference between payment standards for SAFMRs and FMRs depending on number of bedrooms, as well as the</w:t>
      </w:r>
      <w:r>
        <w:rPr>
          <w:rFonts w:ascii="Times New Roman" w:hAnsi="Times New Roman" w:cs="Times New Roman"/>
        </w:rPr>
        <w:t xml:space="preserve"> difference for E</w:t>
      </w:r>
      <w:r w:rsidRPr="00E127D8">
        <w:rPr>
          <w:rFonts w:ascii="Times New Roman" w:hAnsi="Times New Roman" w:cs="Times New Roman"/>
        </w:rPr>
        <w:t>P</w:t>
      </w:r>
      <w:r>
        <w:rPr>
          <w:rFonts w:ascii="Times New Roman" w:hAnsi="Times New Roman" w:cs="Times New Roman"/>
        </w:rPr>
        <w:t>S</w:t>
      </w:r>
      <w:r w:rsidRPr="00E127D8">
        <w:rPr>
          <w:rFonts w:ascii="Times New Roman" w:hAnsi="Times New Roman" w:cs="Times New Roman"/>
        </w:rPr>
        <w:t xml:space="preserve">s and SAFMRs. As a point of clarification for the latter calculations, the </w:t>
      </w:r>
      <w:r>
        <w:rPr>
          <w:rFonts w:ascii="Times New Roman" w:hAnsi="Times New Roman" w:cs="Times New Roman"/>
        </w:rPr>
        <w:t>E</w:t>
      </w:r>
      <w:r w:rsidRPr="00E127D8">
        <w:rPr>
          <w:rFonts w:ascii="Times New Roman" w:hAnsi="Times New Roman" w:cs="Times New Roman"/>
        </w:rPr>
        <w:t>P</w:t>
      </w:r>
      <w:r>
        <w:rPr>
          <w:rFonts w:ascii="Times New Roman" w:hAnsi="Times New Roman" w:cs="Times New Roman"/>
        </w:rPr>
        <w:t>S</w:t>
      </w:r>
      <w:r w:rsidRPr="00E127D8">
        <w:rPr>
          <w:rFonts w:ascii="Times New Roman" w:hAnsi="Times New Roman" w:cs="Times New Roman"/>
        </w:rPr>
        <w:t xml:space="preserve"> values are applied to mobility areas, while the FMR values extend to the remaining community areas of Chicago.</w:t>
      </w:r>
      <w:r>
        <w:rPr>
          <w:rFonts w:ascii="Times New Roman" w:hAnsi="Times New Roman" w:cs="Times New Roman"/>
        </w:rPr>
        <w:t xml:space="preserve">  </w:t>
      </w:r>
    </w:p>
    <w:p w14:paraId="5061FCC1" w14:textId="77777777" w:rsidR="002105D7" w:rsidRPr="00857A17" w:rsidRDefault="002105D7" w:rsidP="002105D7">
      <w:pPr>
        <w:spacing w:line="480" w:lineRule="auto"/>
        <w:rPr>
          <w:rFonts w:ascii="Times New Roman" w:hAnsi="Times New Roman" w:cs="Times New Roman"/>
        </w:rPr>
      </w:pPr>
      <w:r>
        <w:rPr>
          <w:rFonts w:ascii="Times New Roman" w:hAnsi="Times New Roman" w:cs="Times New Roman"/>
        </w:rPr>
        <w:tab/>
        <w:t xml:space="preserve">With this dataset prepared, I again used a similar procedure by merging the geospatial zip code data with the two aforementioned data sets. To emphasize the results, I used graduated symbology, measuring the value difference in SAFMR versus FMR systems and in EPS and SAFMR systems, respectively, </w:t>
      </w:r>
      <w:r w:rsidRPr="00857A17">
        <w:rPr>
          <w:rFonts w:ascii="Times New Roman" w:hAnsi="Times New Roman" w:cs="Times New Roman"/>
        </w:rPr>
        <w:t xml:space="preserve">for each map. I overlaid these maps with the mobility area borders, designed as discussed above, and </w:t>
      </w:r>
      <w:proofErr w:type="spellStart"/>
      <w:r w:rsidRPr="00857A17">
        <w:rPr>
          <w:rFonts w:ascii="Times New Roman" w:hAnsi="Times New Roman" w:cs="Times New Roman"/>
        </w:rPr>
        <w:t>underlaid</w:t>
      </w:r>
      <w:proofErr w:type="spellEnd"/>
      <w:r w:rsidRPr="00857A17">
        <w:rPr>
          <w:rFonts w:ascii="Times New Roman" w:hAnsi="Times New Roman" w:cs="Times New Roman"/>
        </w:rPr>
        <w:t xml:space="preserve"> them with the QMS-sourced map. </w:t>
      </w:r>
    </w:p>
    <w:p w14:paraId="5A2A58C5" w14:textId="77777777" w:rsidR="002105D7" w:rsidRDefault="002105D7" w:rsidP="002105D7">
      <w:pPr>
        <w:spacing w:line="480" w:lineRule="auto"/>
        <w:ind w:firstLine="720"/>
        <w:rPr>
          <w:rFonts w:ascii="Times New Roman" w:hAnsi="Times New Roman" w:cs="Times New Roman"/>
        </w:rPr>
      </w:pPr>
      <w:r>
        <w:rPr>
          <w:rFonts w:ascii="Times New Roman" w:hAnsi="Times New Roman" w:cs="Times New Roman"/>
        </w:rPr>
        <w:t xml:space="preserve">This final section of my study examines </w:t>
      </w:r>
      <w:r w:rsidRPr="00857A17">
        <w:rPr>
          <w:rFonts w:ascii="Times New Roman" w:hAnsi="Times New Roman" w:cs="Times New Roman"/>
        </w:rPr>
        <w:t xml:space="preserve">how the use of </w:t>
      </w:r>
      <w:r>
        <w:rPr>
          <w:rFonts w:ascii="Times New Roman" w:hAnsi="Times New Roman" w:cs="Times New Roman"/>
        </w:rPr>
        <w:t xml:space="preserve">Chicago’s EPS system compares to the SAFMR system used in many other metropolitan areas in terms of providing increased incentive for voucher recipients. This analysis can give preliminary answers to questions like which system is more optimal. The results may also illustrate how the reforms implemented by the CHA have either been valuable or inadequate in executing the HCVP’s goal to challenge poverty concentration. This answer can perhaps lend insight to what kind of reforms may be useful for the future of the program. </w:t>
      </w:r>
    </w:p>
    <w:p w14:paraId="259C638C" w14:textId="77777777" w:rsidR="002105D7" w:rsidRPr="009E776A" w:rsidRDefault="002105D7" w:rsidP="002105D7">
      <w:pPr>
        <w:spacing w:line="480" w:lineRule="auto"/>
        <w:ind w:firstLine="720"/>
        <w:rPr>
          <w:rFonts w:ascii="Times New Roman" w:hAnsi="Times New Roman" w:cs="Times New Roman"/>
        </w:rPr>
      </w:pPr>
    </w:p>
    <w:p w14:paraId="7BA3AD80" w14:textId="77777777" w:rsidR="002105D7" w:rsidRPr="00AF662E" w:rsidRDefault="002105D7" w:rsidP="002105D7">
      <w:pPr>
        <w:spacing w:line="480" w:lineRule="auto"/>
        <w:rPr>
          <w:rFonts w:ascii="Times New Roman" w:hAnsi="Times New Roman" w:cs="Times New Roman"/>
          <w:b/>
        </w:rPr>
      </w:pPr>
      <w:r>
        <w:rPr>
          <w:rFonts w:ascii="Times New Roman" w:hAnsi="Times New Roman" w:cs="Times New Roman"/>
          <w:b/>
        </w:rPr>
        <w:t xml:space="preserve">Data Analysis </w:t>
      </w:r>
    </w:p>
    <w:p w14:paraId="5143F7D1" w14:textId="280101D5" w:rsidR="002105D7" w:rsidRPr="005D7E5A" w:rsidRDefault="002105D7" w:rsidP="0064549D">
      <w:pPr>
        <w:spacing w:line="480" w:lineRule="auto"/>
        <w:rPr>
          <w:rFonts w:ascii="Times New Roman" w:hAnsi="Times New Roman" w:cs="Times New Roman"/>
          <w:b/>
          <w:highlight w:val="yellow"/>
          <w:u w:val="single"/>
        </w:rPr>
      </w:pPr>
      <w:r>
        <w:rPr>
          <w:rFonts w:ascii="Times New Roman" w:hAnsi="Times New Roman" w:cs="Times New Roman"/>
        </w:rPr>
        <w:tab/>
        <w:t>Visual analyses of the HCVP outcomes and some related logistics, such as method of voucher value calculation</w:t>
      </w:r>
      <w:r w:rsidRPr="000C3943">
        <w:rPr>
          <w:rFonts w:ascii="Times New Roman" w:hAnsi="Times New Roman" w:cs="Times New Roman"/>
        </w:rPr>
        <w:t xml:space="preserve">, </w:t>
      </w:r>
      <w:r>
        <w:rPr>
          <w:rFonts w:ascii="Times New Roman" w:hAnsi="Times New Roman" w:cs="Times New Roman"/>
        </w:rPr>
        <w:t>impart new understan</w:t>
      </w:r>
      <w:r w:rsidRPr="003237E5">
        <w:rPr>
          <w:rFonts w:ascii="Times New Roman" w:hAnsi="Times New Roman" w:cs="Times New Roman"/>
        </w:rPr>
        <w:t xml:space="preserve">ding into the success of the program as it </w:t>
      </w:r>
      <w:r w:rsidRPr="003237E5">
        <w:rPr>
          <w:rFonts w:ascii="Times New Roman" w:hAnsi="Times New Roman" w:cs="Times New Roman"/>
        </w:rPr>
        <w:lastRenderedPageBreak/>
        <w:t>pertains to relocation of voucher users to mobility areas.</w:t>
      </w:r>
      <w:r w:rsidR="0064549D" w:rsidRPr="003237E5">
        <w:rPr>
          <w:rFonts w:ascii="Times New Roman" w:hAnsi="Times New Roman" w:cs="Times New Roman"/>
        </w:rPr>
        <w:t xml:space="preserve"> Using the maps, I will discuss my three main findings. </w:t>
      </w:r>
      <w:r w:rsidRPr="003237E5">
        <w:rPr>
          <w:rFonts w:ascii="Times New Roman" w:hAnsi="Times New Roman" w:cs="Times New Roman"/>
        </w:rPr>
        <w:t xml:space="preserve">These </w:t>
      </w:r>
      <w:r w:rsidR="003237E5" w:rsidRPr="003237E5">
        <w:rPr>
          <w:rFonts w:ascii="Times New Roman" w:hAnsi="Times New Roman" w:cs="Times New Roman"/>
        </w:rPr>
        <w:t>findings</w:t>
      </w:r>
      <w:r w:rsidRPr="003237E5">
        <w:rPr>
          <w:rFonts w:ascii="Times New Roman" w:hAnsi="Times New Roman" w:cs="Times New Roman"/>
        </w:rPr>
        <w:t xml:space="preserve"> provide insight as to</w:t>
      </w:r>
      <w:r>
        <w:rPr>
          <w:rFonts w:ascii="Times New Roman" w:hAnsi="Times New Roman" w:cs="Times New Roman"/>
        </w:rPr>
        <w:t xml:space="preserve"> which aspects of the program may require reform and which particular proposals are the most sensible.</w:t>
      </w:r>
    </w:p>
    <w:p w14:paraId="7C527D9E" w14:textId="7FCEF380" w:rsidR="004E6CB1" w:rsidRPr="004E6CB1" w:rsidRDefault="002105D7" w:rsidP="002105D7">
      <w:pPr>
        <w:spacing w:line="480" w:lineRule="auto"/>
        <w:rPr>
          <w:rFonts w:ascii="Times New Roman" w:hAnsi="Times New Roman" w:cs="Times New Roman"/>
        </w:rPr>
      </w:pPr>
      <w:r w:rsidRPr="005D7E5A">
        <w:rPr>
          <w:rFonts w:ascii="Times New Roman" w:hAnsi="Times New Roman" w:cs="Times New Roman"/>
        </w:rPr>
        <w:tab/>
        <w:t>Before beginning the analysis of</w:t>
      </w:r>
      <w:r>
        <w:rPr>
          <w:rFonts w:ascii="Times New Roman" w:hAnsi="Times New Roman" w:cs="Times New Roman"/>
        </w:rPr>
        <w:t xml:space="preserve"> data, a point of clarification is needed. Confusing as it may be, the term ‘community’ will take on different meanings based on </w:t>
      </w:r>
      <w:r w:rsidRPr="00CD6533">
        <w:rPr>
          <w:rFonts w:ascii="Times New Roman" w:hAnsi="Times New Roman" w:cs="Times New Roman"/>
        </w:rPr>
        <w:t>context</w:t>
      </w:r>
      <w:r>
        <w:rPr>
          <w:rFonts w:ascii="Times New Roman" w:hAnsi="Times New Roman" w:cs="Times New Roman"/>
        </w:rPr>
        <w:t xml:space="preserve"> here</w:t>
      </w:r>
      <w:r w:rsidRPr="00CD6533">
        <w:rPr>
          <w:rFonts w:ascii="Times New Roman" w:hAnsi="Times New Roman" w:cs="Times New Roman"/>
        </w:rPr>
        <w:t>.</w:t>
      </w:r>
      <w:r>
        <w:rPr>
          <w:rFonts w:ascii="Times New Roman" w:hAnsi="Times New Roman" w:cs="Times New Roman"/>
        </w:rPr>
        <w:t xml:space="preserve"> The communities referred to when examining</w:t>
      </w:r>
      <w:r w:rsidR="0056597A">
        <w:rPr>
          <w:rFonts w:ascii="Times New Roman" w:hAnsi="Times New Roman" w:cs="Times New Roman"/>
        </w:rPr>
        <w:t xml:space="preserve"> number of voucher households are</w:t>
      </w:r>
      <w:r>
        <w:rPr>
          <w:rFonts w:ascii="Times New Roman" w:hAnsi="Times New Roman" w:cs="Times New Roman"/>
        </w:rPr>
        <w:t xml:space="preserve"> de</w:t>
      </w:r>
      <w:r w:rsidR="0056597A">
        <w:rPr>
          <w:rFonts w:ascii="Times New Roman" w:hAnsi="Times New Roman" w:cs="Times New Roman"/>
        </w:rPr>
        <w:t>fine</w:t>
      </w:r>
      <w:r>
        <w:rPr>
          <w:rFonts w:ascii="Times New Roman" w:hAnsi="Times New Roman" w:cs="Times New Roman"/>
        </w:rPr>
        <w:t xml:space="preserve">d by census tract borders. Yet, the communities that </w:t>
      </w:r>
      <w:r w:rsidR="0056597A">
        <w:rPr>
          <w:rFonts w:ascii="Times New Roman" w:hAnsi="Times New Roman" w:cs="Times New Roman"/>
        </w:rPr>
        <w:t>make up</w:t>
      </w:r>
      <w:r>
        <w:rPr>
          <w:rFonts w:ascii="Times New Roman" w:hAnsi="Times New Roman" w:cs="Times New Roman"/>
        </w:rPr>
        <w:t xml:space="preserve"> Chicago’s mobility areas are what c</w:t>
      </w:r>
      <w:r w:rsidR="0056597A">
        <w:rPr>
          <w:rFonts w:ascii="Times New Roman" w:hAnsi="Times New Roman" w:cs="Times New Roman"/>
        </w:rPr>
        <w:t>an</w:t>
      </w:r>
      <w:r>
        <w:rPr>
          <w:rFonts w:ascii="Times New Roman" w:hAnsi="Times New Roman" w:cs="Times New Roman"/>
        </w:rPr>
        <w:t xml:space="preserve"> also be called neighborhoods, such as Logan Square or Hyde Park. They are composed of a number of census tracts and typically represent a cultural unit. Finally, communities can also be defined by zip code boundaries as necessary to measure the value of SAFMRs. Different sources </w:t>
      </w:r>
    </w:p>
    <w:p w14:paraId="54C2BDC1" w14:textId="4B95833F" w:rsidR="004E6CB1" w:rsidRDefault="004A44FE" w:rsidP="00C174D4">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0" locked="0" layoutInCell="1" allowOverlap="1" wp14:anchorId="0D11281E" wp14:editId="31C5BEA6">
            <wp:simplePos x="0" y="0"/>
            <wp:positionH relativeFrom="column">
              <wp:posOffset>3366135</wp:posOffset>
            </wp:positionH>
            <wp:positionV relativeFrom="page">
              <wp:posOffset>4415155</wp:posOffset>
            </wp:positionV>
            <wp:extent cx="3085465" cy="4343400"/>
            <wp:effectExtent l="0" t="0" r="0" b="0"/>
            <wp:wrapTight wrapText="bothSides">
              <wp:wrapPolygon edited="0">
                <wp:start x="0" y="0"/>
                <wp:lineTo x="0" y="21474"/>
                <wp:lineTo x="21338" y="21474"/>
                <wp:lineTo x="21338" y="0"/>
                <wp:lineTo x="0" y="0"/>
              </wp:wrapPolygon>
            </wp:wrapTight>
            <wp:docPr id="1" name="Picture 1" descr="-maps/Poverty%20Rates%20v.%20Mobility%20Are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s/Poverty%20Rates%20v.%20Mobility%20Areas.jpeg"/>
                    <pic:cNvPicPr>
                      <a:picLocks noChangeAspect="1" noChangeArrowheads="1"/>
                    </pic:cNvPicPr>
                  </pic:nvPicPr>
                  <pic:blipFill>
                    <a:blip r:embed="rId7" cstate="hqprint">
                      <a:extLst>
                        <a:ext uri="{28A0092B-C50C-407E-A947-70E740481C1C}">
                          <a14:useLocalDpi xmlns:a14="http://schemas.microsoft.com/office/drawing/2010/main"/>
                        </a:ext>
                      </a:extLst>
                    </a:blip>
                    <a:srcRect/>
                    <a:stretch>
                      <a:fillRect/>
                    </a:stretch>
                  </pic:blipFill>
                  <pic:spPr bwMode="auto">
                    <a:xfrm>
                      <a:off x="0" y="0"/>
                      <a:ext cx="3085465"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D7">
        <w:rPr>
          <w:rFonts w:ascii="Times New Roman" w:hAnsi="Times New Roman" w:cs="Times New Roman"/>
        </w:rPr>
        <w:t>of data and relevant variables, such as calculated FMR,</w:t>
      </w:r>
      <w:r w:rsidR="002105D7" w:rsidRPr="006D10EF">
        <w:rPr>
          <w:rFonts w:ascii="Times New Roman" w:hAnsi="Times New Roman" w:cs="Times New Roman"/>
        </w:rPr>
        <w:t xml:space="preserve"> are responsible for these at times conflicting meanings. </w:t>
      </w:r>
    </w:p>
    <w:p w14:paraId="3CE0F13D" w14:textId="41D8E46C" w:rsidR="00C174D4" w:rsidRDefault="004A44FE" w:rsidP="00C174D4">
      <w:pPr>
        <w:spacing w:line="480"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1F751CC1" wp14:editId="6DA84905">
                <wp:simplePos x="0" y="0"/>
                <wp:positionH relativeFrom="column">
                  <wp:posOffset>3709115</wp:posOffset>
                </wp:positionH>
                <wp:positionV relativeFrom="page">
                  <wp:posOffset>8778240</wp:posOffset>
                </wp:positionV>
                <wp:extent cx="2514600" cy="36258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514600" cy="3625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67126F" w14:textId="0F434D15" w:rsidR="004A44FE" w:rsidRPr="004A44FE" w:rsidRDefault="004A44FE">
                            <w:pPr>
                              <w:rPr>
                                <w:rFonts w:ascii="Times New Roman" w:hAnsi="Times New Roman" w:cs="Times New Roman"/>
                                <w:b/>
                              </w:rPr>
                            </w:pPr>
                            <w:r w:rsidRPr="004A44FE">
                              <w:rPr>
                                <w:rFonts w:ascii="Times New Roman" w:hAnsi="Times New Roman" w:cs="Times New Roman"/>
                                <w:b/>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751CC1" id="_x0000_t202" coordsize="21600,21600" o:spt="202" path="m0,0l0,21600,21600,21600,21600,0xe">
                <v:stroke joinstyle="miter"/>
                <v:path gradientshapeok="t" o:connecttype="rect"/>
              </v:shapetype>
              <v:shape id="Text Box 9" o:spid="_x0000_s1026" type="#_x0000_t202" style="position:absolute;margin-left:292.05pt;margin-top:691.2pt;width:198pt;height:28.55pt;z-index:2516643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" filled="f" stroked="f">
                <v:textbox>
                  <w:txbxContent>
                    <w:p w14:paraId="3367126F" w14:textId="0F434D15" w:rsidR="004A44FE" w:rsidRPr="004A44FE" w:rsidRDefault="004A44FE">
                      <w:pPr>
                        <w:rPr>
                          <w:rFonts w:ascii="Times New Roman" w:hAnsi="Times New Roman" w:cs="Times New Roman"/>
                          <w:b/>
                        </w:rPr>
                      </w:pPr>
                      <w:r w:rsidRPr="004A44FE">
                        <w:rPr>
                          <w:rFonts w:ascii="Times New Roman" w:hAnsi="Times New Roman" w:cs="Times New Roman"/>
                          <w:b/>
                        </w:rPr>
                        <w:t>Figure 1</w:t>
                      </w:r>
                    </w:p>
                  </w:txbxContent>
                </v:textbox>
                <w10:wrap type="square" anchory="page"/>
              </v:shape>
            </w:pict>
          </mc:Fallback>
        </mc:AlternateContent>
      </w:r>
      <w:r w:rsidR="002105D7">
        <w:rPr>
          <w:rFonts w:ascii="Times New Roman" w:hAnsi="Times New Roman" w:cs="Times New Roman"/>
        </w:rPr>
        <w:tab/>
        <w:t xml:space="preserve">To give context for the rest of this discussion, Figure 1 visually describes the poverty rate across communities in Chicago in relation to the CHA’s mobility area boundaries. From Fig. 1, it is evident that the areas with the greatest poverty rates are found towards the west and the southeast of Chicago. The mobility areas are typically characterized by poverty rates below 20%, though five neighborhoods with poverty rates slightly above that are still designated as mobility areas. </w:t>
      </w:r>
    </w:p>
    <w:p w14:paraId="0EF60106" w14:textId="2884CBE5" w:rsidR="002105D7" w:rsidRDefault="004A44FE" w:rsidP="004A44FE">
      <w:pPr>
        <w:spacing w:line="480" w:lineRule="auto"/>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9264" behindDoc="0" locked="0" layoutInCell="1" allowOverlap="1" wp14:anchorId="22BB8416" wp14:editId="2D054C3D">
            <wp:simplePos x="0" y="0"/>
            <wp:positionH relativeFrom="column">
              <wp:posOffset>-410845</wp:posOffset>
            </wp:positionH>
            <wp:positionV relativeFrom="page">
              <wp:posOffset>919480</wp:posOffset>
            </wp:positionV>
            <wp:extent cx="3155950" cy="4453255"/>
            <wp:effectExtent l="0" t="0" r="0" b="0"/>
            <wp:wrapTight wrapText="bothSides">
              <wp:wrapPolygon edited="0">
                <wp:start x="0" y="0"/>
                <wp:lineTo x="0" y="21437"/>
                <wp:lineTo x="21383" y="21437"/>
                <wp:lineTo x="21383" y="0"/>
                <wp:lineTo x="0" y="0"/>
              </wp:wrapPolygon>
            </wp:wrapTight>
            <wp:docPr id="2" name="Picture 2" descr="-maps/HCVP%20Count%202019%20M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s/HCVP%20Count%202019%20Map.jpeg"/>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3155950" cy="4453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77AB5B57" wp14:editId="06F5D042">
                <wp:simplePos x="0" y="0"/>
                <wp:positionH relativeFrom="column">
                  <wp:posOffset>51435</wp:posOffset>
                </wp:positionH>
                <wp:positionV relativeFrom="page">
                  <wp:posOffset>5370195</wp:posOffset>
                </wp:positionV>
                <wp:extent cx="2742565" cy="342900"/>
                <wp:effectExtent l="0" t="0" r="0" b="12700"/>
                <wp:wrapSquare wrapText="bothSides"/>
                <wp:docPr id="10" name="Text Box 10"/>
                <wp:cNvGraphicFramePr/>
                <a:graphic xmlns:a="http://schemas.openxmlformats.org/drawingml/2006/main">
                  <a:graphicData uri="http://schemas.microsoft.com/office/word/2010/wordprocessingShape">
                    <wps:wsp>
                      <wps:cNvSpPr txBox="1"/>
                      <wps:spPr>
                        <a:xfrm>
                          <a:off x="0" y="0"/>
                          <a:ext cx="274256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DAAAC7" w14:textId="3AA7FF61" w:rsidR="004A44FE" w:rsidRPr="004A44FE" w:rsidRDefault="004A44FE">
                            <w:pPr>
                              <w:rPr>
                                <w:rFonts w:ascii="Times New Roman" w:hAnsi="Times New Roman" w:cs="Times New Roman"/>
                                <w:b/>
                              </w:rPr>
                            </w:pPr>
                            <w:r w:rsidRPr="004A44FE">
                              <w:rPr>
                                <w:rFonts w:ascii="Times New Roman" w:hAnsi="Times New Roman" w:cs="Times New Roman"/>
                                <w:b/>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AB5B57" id="Text Box 10" o:spid="_x0000_s1027" type="#_x0000_t202" style="position:absolute;margin-left:4.05pt;margin-top:422.85pt;width:215.95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" filled="f" stroked="f">
                <v:textbox>
                  <w:txbxContent>
                    <w:p w14:paraId="36DAAAC7" w14:textId="3AA7FF61" w:rsidR="004A44FE" w:rsidRPr="004A44FE" w:rsidRDefault="004A44FE">
                      <w:pPr>
                        <w:rPr>
                          <w:rFonts w:ascii="Times New Roman" w:hAnsi="Times New Roman" w:cs="Times New Roman"/>
                          <w:b/>
                        </w:rPr>
                      </w:pPr>
                      <w:r w:rsidRPr="004A44FE">
                        <w:rPr>
                          <w:rFonts w:ascii="Times New Roman" w:hAnsi="Times New Roman" w:cs="Times New Roman"/>
                          <w:b/>
                        </w:rPr>
                        <w:t>Figure 2</w:t>
                      </w:r>
                    </w:p>
                  </w:txbxContent>
                </v:textbox>
                <w10:wrap type="square" anchory="page"/>
              </v:shape>
            </w:pict>
          </mc:Fallback>
        </mc:AlternateContent>
      </w:r>
      <w:r>
        <w:rPr>
          <w:rFonts w:ascii="Times New Roman" w:hAnsi="Times New Roman" w:cs="Times New Roman"/>
        </w:rPr>
        <w:tab/>
      </w:r>
      <w:r w:rsidR="00C174D4">
        <w:rPr>
          <w:rFonts w:ascii="Times New Roman" w:hAnsi="Times New Roman" w:cs="Times New Roman"/>
        </w:rPr>
        <w:t>M</w:t>
      </w:r>
      <w:r w:rsidR="00760A1F">
        <w:rPr>
          <w:rFonts w:ascii="Times New Roman" w:hAnsi="Times New Roman" w:cs="Times New Roman"/>
        </w:rPr>
        <w:t xml:space="preserve">y first main finding is that </w:t>
      </w:r>
      <w:r w:rsidR="00760A1F" w:rsidRPr="00760A1F">
        <w:rPr>
          <w:rFonts w:ascii="Times New Roman" w:hAnsi="Times New Roman" w:cs="Times New Roman"/>
          <w:b/>
        </w:rPr>
        <w:t>v</w:t>
      </w:r>
      <w:r w:rsidR="002105D7" w:rsidRPr="002770D0">
        <w:rPr>
          <w:rFonts w:ascii="Times New Roman" w:hAnsi="Times New Roman" w:cs="Times New Roman"/>
          <w:b/>
        </w:rPr>
        <w:t>oucher users are concentrated in communities beyond the boundaries of mobility areas</w:t>
      </w:r>
      <w:r w:rsidR="002105D7" w:rsidRPr="006D10EF">
        <w:rPr>
          <w:rFonts w:ascii="Times New Roman" w:hAnsi="Times New Roman" w:cs="Times New Roman"/>
        </w:rPr>
        <w:t xml:space="preserve">. This </w:t>
      </w:r>
      <w:r w:rsidR="002105D7">
        <w:rPr>
          <w:rFonts w:ascii="Times New Roman" w:hAnsi="Times New Roman" w:cs="Times New Roman"/>
        </w:rPr>
        <w:t>trend</w:t>
      </w:r>
      <w:r w:rsidR="002105D7" w:rsidRPr="006D10EF">
        <w:rPr>
          <w:rFonts w:ascii="Times New Roman" w:hAnsi="Times New Roman" w:cs="Times New Roman"/>
        </w:rPr>
        <w:t xml:space="preserve"> is </w:t>
      </w:r>
      <w:r w:rsidR="002105D7">
        <w:rPr>
          <w:rFonts w:ascii="Times New Roman" w:hAnsi="Times New Roman" w:cs="Times New Roman"/>
        </w:rPr>
        <w:t xml:space="preserve">visually </w:t>
      </w:r>
      <w:r w:rsidR="002105D7" w:rsidRPr="006D10EF">
        <w:rPr>
          <w:rFonts w:ascii="Times New Roman" w:hAnsi="Times New Roman" w:cs="Times New Roman"/>
        </w:rPr>
        <w:t xml:space="preserve">apparent in Figure 2 and further supported by Figure 3. </w:t>
      </w:r>
      <w:r w:rsidR="002105D7">
        <w:rPr>
          <w:rFonts w:ascii="Times New Roman" w:hAnsi="Times New Roman" w:cs="Times New Roman"/>
        </w:rPr>
        <w:t xml:space="preserve">In </w:t>
      </w:r>
      <w:r w:rsidR="002105D7" w:rsidRPr="006D10EF">
        <w:rPr>
          <w:rFonts w:ascii="Times New Roman" w:hAnsi="Times New Roman" w:cs="Times New Roman"/>
        </w:rPr>
        <w:t>Fig. 2</w:t>
      </w:r>
      <w:r w:rsidR="002105D7">
        <w:rPr>
          <w:rFonts w:ascii="Times New Roman" w:hAnsi="Times New Roman" w:cs="Times New Roman"/>
        </w:rPr>
        <w:t xml:space="preserve">, the </w:t>
      </w:r>
      <w:r w:rsidR="002105D7" w:rsidRPr="006D10EF">
        <w:rPr>
          <w:rFonts w:ascii="Times New Roman" w:hAnsi="Times New Roman" w:cs="Times New Roman"/>
        </w:rPr>
        <w:t>two primary concentrations of voucher users in Chicago</w:t>
      </w:r>
      <w:r w:rsidR="002105D7">
        <w:rPr>
          <w:rFonts w:ascii="Times New Roman" w:hAnsi="Times New Roman" w:cs="Times New Roman"/>
        </w:rPr>
        <w:t xml:space="preserve"> are clear to see</w:t>
      </w:r>
      <w:r w:rsidR="002105D7" w:rsidRPr="006D10EF">
        <w:rPr>
          <w:rFonts w:ascii="Times New Roman" w:hAnsi="Times New Roman" w:cs="Times New Roman"/>
        </w:rPr>
        <w:t>. First, there is a cluster of significant voucher</w:t>
      </w:r>
      <w:r w:rsidR="002105D7">
        <w:rPr>
          <w:rFonts w:ascii="Times New Roman" w:hAnsi="Times New Roman" w:cs="Times New Roman"/>
        </w:rPr>
        <w:t xml:space="preserve"> households to the west, and there is a second cluster to the southeast, which spreads further to the south. The context of the mobility area boundaries from Fig. 3 makes clear that these sites of aggregation are not considered believed to provide significant access to opportunity to their residents. In fact, these clusters match up neatly with the communities with the highest poverty rates, shown in Fig. 1. Then, voucher users not just congregating in communities outside the mobility area boundaries; these households are concentrating in areas that inflict additional challenges to residents due to higher levels of poverty and unemployment. </w:t>
      </w:r>
    </w:p>
    <w:p w14:paraId="0EDCD7BA" w14:textId="7D8DB13B" w:rsidR="009734C2" w:rsidRPr="004A44FE" w:rsidRDefault="003B1024" w:rsidP="004A44FE">
      <w:pPr>
        <w:spacing w:line="480" w:lineRule="auto"/>
        <w:ind w:firstLine="720"/>
        <w:rPr>
          <w:rFonts w:ascii="Times New Roman" w:hAnsi="Times New Roman" w:cs="Times New Roman"/>
        </w:rPr>
      </w:pPr>
      <w:r>
        <w:rPr>
          <w:rFonts w:ascii="Times New Roman" w:hAnsi="Times New Roman" w:cs="Times New Roman"/>
        </w:rPr>
        <w:t>It is not simply the case that there are certain clusters of voucher recipients</w:t>
      </w:r>
      <w:r w:rsidR="00C660C8">
        <w:rPr>
          <w:rFonts w:ascii="Times New Roman" w:hAnsi="Times New Roman" w:cs="Times New Roman"/>
        </w:rPr>
        <w:t xml:space="preserve"> in higher poverty neighborhoods</w:t>
      </w:r>
      <w:r>
        <w:rPr>
          <w:rFonts w:ascii="Times New Roman" w:hAnsi="Times New Roman" w:cs="Times New Roman"/>
        </w:rPr>
        <w:t xml:space="preserve">. </w:t>
      </w:r>
      <w:r w:rsidR="00C660C8">
        <w:rPr>
          <w:rFonts w:ascii="Times New Roman" w:hAnsi="Times New Roman" w:cs="Times New Roman"/>
        </w:rPr>
        <w:t xml:space="preserve">That is to say, there is not a generally even distribution of voucher households across the whole city with a couple of hotspots where voucher usage peaks. </w:t>
      </w:r>
      <w:r w:rsidR="002105D7">
        <w:rPr>
          <w:rFonts w:ascii="Times New Roman" w:hAnsi="Times New Roman" w:cs="Times New Roman"/>
        </w:rPr>
        <w:t xml:space="preserve">Fig. 2 demonstrates that mobility areas appear to be lacking consequential populations of voucher households. This trend is particularly clear in the north of Chicago. The northernmost mobility </w:t>
      </w:r>
      <w:r w:rsidR="00AE2F08">
        <w:rPr>
          <w:rFonts w:ascii="Times New Roman" w:hAnsi="Times New Roman" w:cs="Times New Roman"/>
          <w:b/>
          <w:noProof/>
        </w:rPr>
        <w:lastRenderedPageBreak/>
        <w:drawing>
          <wp:anchor distT="0" distB="0" distL="114300" distR="114300" simplePos="0" relativeHeight="251660288" behindDoc="0" locked="0" layoutInCell="1" allowOverlap="1" wp14:anchorId="363E56E4" wp14:editId="22F83F6B">
            <wp:simplePos x="0" y="0"/>
            <wp:positionH relativeFrom="column">
              <wp:posOffset>3359150</wp:posOffset>
            </wp:positionH>
            <wp:positionV relativeFrom="page">
              <wp:posOffset>915670</wp:posOffset>
            </wp:positionV>
            <wp:extent cx="3090545" cy="4354195"/>
            <wp:effectExtent l="0" t="0" r="8255" b="0"/>
            <wp:wrapTight wrapText="bothSides">
              <wp:wrapPolygon edited="0">
                <wp:start x="0" y="0"/>
                <wp:lineTo x="0" y="21420"/>
                <wp:lineTo x="21480" y="21420"/>
                <wp:lineTo x="21480" y="0"/>
                <wp:lineTo x="0" y="0"/>
              </wp:wrapPolygon>
            </wp:wrapTight>
            <wp:docPr id="3" name="Picture 3" descr="-maps/HCV%20map%20w%20M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s/HCV%20map%20w%20MAs.jpeg"/>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3090545" cy="435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D7">
        <w:rPr>
          <w:rFonts w:ascii="Times New Roman" w:hAnsi="Times New Roman" w:cs="Times New Roman"/>
        </w:rPr>
        <w:t>areas can claim fewer than eleven voucher households each.</w:t>
      </w:r>
      <w:r w:rsidR="00C660C8">
        <w:rPr>
          <w:rFonts w:ascii="Times New Roman" w:hAnsi="Times New Roman" w:cs="Times New Roman"/>
        </w:rPr>
        <w:t xml:space="preserve"> </w:t>
      </w:r>
      <w:r w:rsidR="007D1A65">
        <w:rPr>
          <w:rFonts w:ascii="Times New Roman" w:hAnsi="Times New Roman" w:cs="Times New Roman"/>
        </w:rPr>
        <w:t>To reiterate</w:t>
      </w:r>
      <w:r w:rsidR="00C660C8">
        <w:rPr>
          <w:rFonts w:ascii="Times New Roman" w:hAnsi="Times New Roman" w:cs="Times New Roman"/>
        </w:rPr>
        <w:t xml:space="preserve">, the communities thought to provide the greatest benefit to residents </w:t>
      </w:r>
      <w:r w:rsidR="007D1A65">
        <w:rPr>
          <w:rFonts w:ascii="Times New Roman" w:hAnsi="Times New Roman" w:cs="Times New Roman"/>
        </w:rPr>
        <w:t xml:space="preserve">have very low populations of voucher </w:t>
      </w:r>
    </w:p>
    <w:p w14:paraId="0E91FAA1" w14:textId="1F1B8661" w:rsidR="002105D7" w:rsidRPr="006D10EF" w:rsidRDefault="007D1A65" w:rsidP="009734C2">
      <w:pPr>
        <w:spacing w:line="480" w:lineRule="auto"/>
        <w:rPr>
          <w:rFonts w:ascii="Times New Roman" w:hAnsi="Times New Roman" w:cs="Times New Roman"/>
        </w:rPr>
      </w:pPr>
      <w:r>
        <w:rPr>
          <w:rFonts w:ascii="Times New Roman" w:hAnsi="Times New Roman" w:cs="Times New Roman"/>
        </w:rPr>
        <w:t xml:space="preserve">households, while many communities with high poverty rates have rather high populations of voucher households. </w:t>
      </w:r>
    </w:p>
    <w:p w14:paraId="1148B5DA" w14:textId="424A2AC0" w:rsidR="002105D7" w:rsidRDefault="00AE2F08" w:rsidP="002105D7">
      <w:pPr>
        <w:spacing w:line="480" w:lineRule="auto"/>
        <w:ind w:firstLine="72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3256D24E" wp14:editId="4C0634D2">
                <wp:simplePos x="0" y="0"/>
                <wp:positionH relativeFrom="column">
                  <wp:posOffset>3365500</wp:posOffset>
                </wp:positionH>
                <wp:positionV relativeFrom="page">
                  <wp:posOffset>5259070</wp:posOffset>
                </wp:positionV>
                <wp:extent cx="3307715" cy="33845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307715" cy="3384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C2B230" w14:textId="317DEDA2"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6D24E" id="Text Box 11" o:spid="_x0000_s1028" type="#_x0000_t202" style="position:absolute;left:0;text-align:left;margin-left:265pt;margin-top:414.1pt;width:260.45pt;height:2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" filled="f" stroked="f">
                <v:textbox>
                  <w:txbxContent>
                    <w:p w14:paraId="14C2B230" w14:textId="317DEDA2"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3</w:t>
                      </w:r>
                    </w:p>
                  </w:txbxContent>
                </v:textbox>
                <w10:wrap type="square" anchory="page"/>
              </v:shape>
            </w:pict>
          </mc:Fallback>
        </mc:AlternateContent>
      </w:r>
      <w:r w:rsidR="000F3BBC">
        <w:rPr>
          <w:rFonts w:ascii="Times New Roman" w:hAnsi="Times New Roman" w:cs="Times New Roman"/>
        </w:rPr>
        <w:t xml:space="preserve">In Figs. 2 and 3, some mobility areas do appear to have sizeable amounts of voucher households; for example, the Loop is colored light orange to indicate that over one hundred voucher households live there. </w:t>
      </w:r>
      <w:r w:rsidR="002105D7">
        <w:rPr>
          <w:rFonts w:ascii="Times New Roman" w:hAnsi="Times New Roman" w:cs="Times New Roman"/>
        </w:rPr>
        <w:t>Fig</w:t>
      </w:r>
      <w:r w:rsidR="000F3BBC">
        <w:rPr>
          <w:rFonts w:ascii="Times New Roman" w:hAnsi="Times New Roman" w:cs="Times New Roman"/>
        </w:rPr>
        <w:t>ure</w:t>
      </w:r>
      <w:r w:rsidR="002105D7">
        <w:rPr>
          <w:rFonts w:ascii="Times New Roman" w:hAnsi="Times New Roman" w:cs="Times New Roman"/>
        </w:rPr>
        <w:t xml:space="preserve"> 4</w:t>
      </w:r>
      <w:r w:rsidR="000F3BBC">
        <w:rPr>
          <w:rFonts w:ascii="Times New Roman" w:hAnsi="Times New Roman" w:cs="Times New Roman"/>
        </w:rPr>
        <w:t>, however,</w:t>
      </w:r>
      <w:r w:rsidR="002105D7">
        <w:rPr>
          <w:rFonts w:ascii="Times New Roman" w:hAnsi="Times New Roman" w:cs="Times New Roman"/>
        </w:rPr>
        <w:t xml:space="preserve"> </w:t>
      </w:r>
      <w:r w:rsidR="003B1024">
        <w:rPr>
          <w:rFonts w:ascii="Times New Roman" w:hAnsi="Times New Roman" w:cs="Times New Roman"/>
        </w:rPr>
        <w:t>casts doubt on this inference</w:t>
      </w:r>
      <w:r w:rsidR="000F3BBC">
        <w:rPr>
          <w:rFonts w:ascii="Times New Roman" w:hAnsi="Times New Roman" w:cs="Times New Roman"/>
        </w:rPr>
        <w:t xml:space="preserve"> and highlights the concentration of voucher recipients in the same, low-income neighborhoods</w:t>
      </w:r>
      <w:r w:rsidR="002105D7">
        <w:rPr>
          <w:rFonts w:ascii="Times New Roman" w:hAnsi="Times New Roman" w:cs="Times New Roman"/>
        </w:rPr>
        <w:t xml:space="preserve">. By showing the amount of voucher households as a percent of a community’s renting population, the number of voucher users in a tract is placed into conversation with that tract’s renting population as a whole. No longer does the voucher population seem to have any significance in areas, like the Loop. In some of the communities beyond the bounds of mobility areas, at least half of the renting population are using vouchers. This further emphasizes the extent to which the population of voucher users is clustered in particular regions of the city. </w:t>
      </w:r>
    </w:p>
    <w:p w14:paraId="24F362A6" w14:textId="7096BEC6" w:rsidR="003B1024" w:rsidRDefault="002105D7" w:rsidP="002105D7">
      <w:pPr>
        <w:spacing w:line="480" w:lineRule="auto"/>
        <w:ind w:firstLine="720"/>
        <w:rPr>
          <w:rFonts w:ascii="Times New Roman" w:hAnsi="Times New Roman" w:cs="Times New Roman"/>
        </w:rPr>
      </w:pPr>
      <w:r>
        <w:rPr>
          <w:rFonts w:ascii="Times New Roman" w:hAnsi="Times New Roman" w:cs="Times New Roman"/>
        </w:rPr>
        <w:t xml:space="preserve">Fig. 4 does also show that there are several tracts making up mobility areas to the southwest which possess a relatively high percentage of voucher users. Still, this is not indicative </w:t>
      </w:r>
      <w:r w:rsidR="00AE2F08">
        <w:rPr>
          <w:rFonts w:ascii="Times New Roman" w:hAnsi="Times New Roman" w:cs="Times New Roman"/>
          <w:noProof/>
        </w:rPr>
        <w:lastRenderedPageBreak/>
        <w:drawing>
          <wp:anchor distT="0" distB="0" distL="114300" distR="114300" simplePos="0" relativeHeight="251661312" behindDoc="0" locked="0" layoutInCell="1" allowOverlap="1" wp14:anchorId="2A4D0E78" wp14:editId="45EB05CF">
            <wp:simplePos x="0" y="0"/>
            <wp:positionH relativeFrom="column">
              <wp:posOffset>-405765</wp:posOffset>
            </wp:positionH>
            <wp:positionV relativeFrom="page">
              <wp:posOffset>805180</wp:posOffset>
            </wp:positionV>
            <wp:extent cx="3195955" cy="4531995"/>
            <wp:effectExtent l="0" t="0" r="4445" b="0"/>
            <wp:wrapTight wrapText="bothSides">
              <wp:wrapPolygon edited="0">
                <wp:start x="0" y="0"/>
                <wp:lineTo x="0" y="21427"/>
                <wp:lineTo x="21458" y="21427"/>
                <wp:lineTo x="21458" y="0"/>
                <wp:lineTo x="0" y="0"/>
              </wp:wrapPolygon>
            </wp:wrapTight>
            <wp:docPr id="4" name="Picture 4" descr="-maps/HCV%20percent%20of%20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s/HCV%20percent%20of%20CT.pdf"/>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195955" cy="4531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of overall city-wide success</w:t>
      </w:r>
      <w:r w:rsidR="003B1024">
        <w:rPr>
          <w:rFonts w:ascii="Times New Roman" w:hAnsi="Times New Roman" w:cs="Times New Roman"/>
        </w:rPr>
        <w:t xml:space="preserve">, because this trend is isolated to a specific quadrant of Chicago. </w:t>
      </w:r>
      <w:r w:rsidR="003B1024" w:rsidRPr="00C660C8">
        <w:rPr>
          <w:rFonts w:ascii="Times New Roman" w:hAnsi="Times New Roman" w:cs="Times New Roman"/>
        </w:rPr>
        <w:t>Moreover, these mobility areas are geographically close to communities with relatively high poverty rates</w:t>
      </w:r>
      <w:r w:rsidR="00C660C8" w:rsidRPr="00C660C8">
        <w:rPr>
          <w:rFonts w:ascii="Times New Roman" w:hAnsi="Times New Roman" w:cs="Times New Roman"/>
        </w:rPr>
        <w:t>; perhaps, the convenience and familiarity that accompanies this fact explains this phenomenon.</w:t>
      </w:r>
      <w:r w:rsidR="00C660C8">
        <w:rPr>
          <w:rFonts w:ascii="Times New Roman" w:hAnsi="Times New Roman" w:cs="Times New Roman"/>
        </w:rPr>
        <w:t xml:space="preserve"> </w:t>
      </w:r>
    </w:p>
    <w:p w14:paraId="02FEE7A2" w14:textId="27BB26E1" w:rsidR="002105D7" w:rsidRPr="00AE2F08" w:rsidRDefault="00AE2F08" w:rsidP="00AE2F08">
      <w:pPr>
        <w:spacing w:line="480" w:lineRule="auto"/>
        <w:ind w:firstLine="72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51CF55E9" wp14:editId="1D577F2B">
                <wp:simplePos x="0" y="0"/>
                <wp:positionH relativeFrom="column">
                  <wp:posOffset>-401955</wp:posOffset>
                </wp:positionH>
                <wp:positionV relativeFrom="page">
                  <wp:posOffset>5375275</wp:posOffset>
                </wp:positionV>
                <wp:extent cx="3317875" cy="34163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317875" cy="34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6D4F55" w14:textId="405D54BB"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F55E9" id="Text Box 12" o:spid="_x0000_s1029" type="#_x0000_t202" style="position:absolute;left:0;text-align:left;margin-left:-31.65pt;margin-top:423.25pt;width:261.25pt;height:26.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" filled="f" stroked="f">
                <v:textbox>
                  <w:txbxContent>
                    <w:p w14:paraId="7F6D4F55" w14:textId="405D54BB"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4</w:t>
                      </w:r>
                    </w:p>
                  </w:txbxContent>
                </v:textbox>
                <w10:wrap type="square" anchory="page"/>
              </v:shape>
            </w:pict>
          </mc:Fallback>
        </mc:AlternateContent>
      </w:r>
      <w:r w:rsidR="00813839">
        <w:rPr>
          <w:rFonts w:ascii="Times New Roman" w:hAnsi="Times New Roman" w:cs="Times New Roman"/>
        </w:rPr>
        <w:t>My second finding is that</w:t>
      </w:r>
      <w:r w:rsidR="002105D7" w:rsidRPr="002770D0">
        <w:rPr>
          <w:rFonts w:ascii="Times New Roman" w:hAnsi="Times New Roman" w:cs="Times New Roman"/>
          <w:b/>
        </w:rPr>
        <w:t xml:space="preserve"> the implementation of SAFMRs would increase the payment standards in most mobility areas, especially those with competitive housing markets, and decrease them in communities with less than average housing values</w:t>
      </w:r>
      <w:r w:rsidR="00813839">
        <w:rPr>
          <w:rFonts w:ascii="Times New Roman" w:hAnsi="Times New Roman" w:cs="Times New Roman"/>
          <w:b/>
        </w:rPr>
        <w:t xml:space="preserve"> when compared to an FMR system</w:t>
      </w:r>
      <w:r w:rsidR="002105D7" w:rsidRPr="006D10EF">
        <w:rPr>
          <w:rFonts w:ascii="Times New Roman" w:hAnsi="Times New Roman" w:cs="Times New Roman"/>
        </w:rPr>
        <w:t>. As p</w:t>
      </w:r>
      <w:r w:rsidR="002105D7">
        <w:rPr>
          <w:rFonts w:ascii="Times New Roman" w:hAnsi="Times New Roman" w:cs="Times New Roman"/>
        </w:rPr>
        <w:t xml:space="preserve">redicted by researchers </w:t>
      </w:r>
      <w:r w:rsidR="002105D7" w:rsidRPr="00AA038E">
        <w:rPr>
          <w:rFonts w:ascii="Times New Roman" w:hAnsi="Times New Roman" w:cs="Times New Roman"/>
        </w:rPr>
        <w:t xml:space="preserve">and </w:t>
      </w:r>
      <w:r w:rsidR="002105D7">
        <w:rPr>
          <w:rFonts w:ascii="Times New Roman" w:hAnsi="Times New Roman" w:cs="Times New Roman"/>
        </w:rPr>
        <w:t>clearly exhibited in Figure 5</w:t>
      </w:r>
      <w:r w:rsidR="002105D7" w:rsidRPr="00AA038E">
        <w:rPr>
          <w:rFonts w:ascii="Times New Roman" w:hAnsi="Times New Roman" w:cs="Times New Roman"/>
        </w:rPr>
        <w:t>, the</w:t>
      </w:r>
      <w:r w:rsidR="002105D7">
        <w:rPr>
          <w:rFonts w:ascii="Times New Roman" w:hAnsi="Times New Roman" w:cs="Times New Roman"/>
        </w:rPr>
        <w:t xml:space="preserve"> employment of a payment standard plan based on SAFMRs has different effects across a single metropolitan area (NYU Furman Center</w:t>
      </w:r>
      <w:r w:rsidR="003237E5">
        <w:rPr>
          <w:rFonts w:ascii="Times New Roman" w:hAnsi="Times New Roman" w:cs="Times New Roman"/>
        </w:rPr>
        <w:t>,</w:t>
      </w:r>
      <w:r w:rsidR="002105D7">
        <w:rPr>
          <w:rFonts w:ascii="Times New Roman" w:hAnsi="Times New Roman" w:cs="Times New Roman"/>
        </w:rPr>
        <w:t xml:space="preserve"> 2018). Fig. 5 shows the difference in voucher value for a three-bedroom apartment across zip codes between use of SAFMRs and FMRs. Significant positive effects, at least in regard to monetary value of vouchers, are most evident in communities (defined here by zip code) with competitive housing markets along Lake Michigan. Less significant but still positive effects are present in most of the mobility area communities surrounding these most expensive ones. </w:t>
      </w:r>
    </w:p>
    <w:p w14:paraId="0808DC6A" w14:textId="5A814776" w:rsidR="002105D7" w:rsidRDefault="00AE2F08" w:rsidP="002105D7">
      <w:pPr>
        <w:spacing w:line="480" w:lineRule="auto"/>
        <w:ind w:firstLine="72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2336" behindDoc="0" locked="0" layoutInCell="1" allowOverlap="1" wp14:anchorId="013429E0" wp14:editId="3C38C4CC">
            <wp:simplePos x="0" y="0"/>
            <wp:positionH relativeFrom="column">
              <wp:posOffset>2789555</wp:posOffset>
            </wp:positionH>
            <wp:positionV relativeFrom="page">
              <wp:posOffset>916940</wp:posOffset>
            </wp:positionV>
            <wp:extent cx="3322955" cy="4688840"/>
            <wp:effectExtent l="0" t="0" r="4445" b="10160"/>
            <wp:wrapTight wrapText="bothSides">
              <wp:wrapPolygon edited="0">
                <wp:start x="0" y="0"/>
                <wp:lineTo x="0" y="21530"/>
                <wp:lineTo x="21464" y="21530"/>
                <wp:lineTo x="21464" y="0"/>
                <wp:lineTo x="0" y="0"/>
              </wp:wrapPolygon>
            </wp:wrapTight>
            <wp:docPr id="5" name="Picture 5" descr="-maps/SAFMR%20v%20FM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s/SAFMR%20v%20FMR.jpeg"/>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3322955" cy="468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D7">
        <w:rPr>
          <w:rFonts w:ascii="Times New Roman" w:hAnsi="Times New Roman" w:cs="Times New Roman"/>
        </w:rPr>
        <w:t xml:space="preserve">One additional benefit of the SAFMR system is the potential for the CHA to reduce rates of overpayment. Use of general FMRs allows for rents to be both over- and under-valued depending on the local housing market. While rents remain unaffordable in expensive communities, payment standards are more than sufficient in communities with below average rents. SAFMRs are able to target this discrepancy better and perhaps could save the CHA money, which could support the use of more vouchers. </w:t>
      </w:r>
    </w:p>
    <w:p w14:paraId="56FC8894" w14:textId="07701ED2" w:rsidR="002105D7" w:rsidRDefault="00AE2F08" w:rsidP="002105D7">
      <w:pPr>
        <w:spacing w:line="480" w:lineRule="auto"/>
        <w:ind w:firstLine="72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735B2611" wp14:editId="5B272C03">
                <wp:simplePos x="0" y="0"/>
                <wp:positionH relativeFrom="column">
                  <wp:posOffset>2794635</wp:posOffset>
                </wp:positionH>
                <wp:positionV relativeFrom="page">
                  <wp:posOffset>5596890</wp:posOffset>
                </wp:positionV>
                <wp:extent cx="3775710" cy="348615"/>
                <wp:effectExtent l="0" t="0" r="0" b="6985"/>
                <wp:wrapSquare wrapText="bothSides"/>
                <wp:docPr id="13" name="Text Box 13"/>
                <wp:cNvGraphicFramePr/>
                <a:graphic xmlns:a="http://schemas.openxmlformats.org/drawingml/2006/main">
                  <a:graphicData uri="http://schemas.microsoft.com/office/word/2010/wordprocessingShape">
                    <wps:wsp>
                      <wps:cNvSpPr txBox="1"/>
                      <wps:spPr>
                        <a:xfrm>
                          <a:off x="0" y="0"/>
                          <a:ext cx="3775710" cy="3486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2D7B40" w14:textId="12B56998"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B2611" id="Text Box 13" o:spid="_x0000_s1030" type="#_x0000_t202" style="position:absolute;left:0;text-align:left;margin-left:220.05pt;margin-top:440.7pt;width:297.3pt;height:2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" filled="f" stroked="f">
                <v:textbox>
                  <w:txbxContent>
                    <w:p w14:paraId="0F2D7B40" w14:textId="12B56998"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5</w:t>
                      </w:r>
                    </w:p>
                  </w:txbxContent>
                </v:textbox>
                <w10:wrap type="square" anchory="page"/>
              </v:shape>
            </w:pict>
          </mc:Fallback>
        </mc:AlternateContent>
      </w:r>
      <w:r w:rsidR="002105D7">
        <w:rPr>
          <w:rFonts w:ascii="Times New Roman" w:hAnsi="Times New Roman" w:cs="Times New Roman"/>
        </w:rPr>
        <w:t xml:space="preserve">A system relying on SAFMRs is not wholly beneficial, however. Namely, not all mobility areas would see an increase in payment standard. In areas like O’Hare (60666) to the northwest and Mount Greenwood (60655) to the southwest, voucher recipients could expect to see their payment standards decrease. Even though these communities are categorized as mobility areas, and thus an optimal location for voucher households to live, the SAFMR system would not seem to provide additional incentive to relocate to them or other similarly-situated communities. The SAFMR system relies on the correlation between higher-than-average rents and statistics like poverty rate to provide more targeted subsidies. Yet, we can see visually that this correlation is not always sounds. With some neighborhoods boasting extremely high rents, </w:t>
      </w:r>
      <w:r w:rsidR="002105D7">
        <w:rPr>
          <w:rFonts w:ascii="Times New Roman" w:hAnsi="Times New Roman" w:cs="Times New Roman"/>
        </w:rPr>
        <w:lastRenderedPageBreak/>
        <w:t xml:space="preserve">the SAFMR system is skewed to just provide greater payment standards for those competitive housing markets. More reasonably priced communities with similarly low poverty rates and high levels of opportunity are discouraged. </w:t>
      </w:r>
    </w:p>
    <w:p w14:paraId="31107DD5" w14:textId="77777777" w:rsidR="002105D7" w:rsidRDefault="002105D7" w:rsidP="002105D7">
      <w:pPr>
        <w:spacing w:line="480" w:lineRule="auto"/>
        <w:ind w:firstLine="720"/>
        <w:rPr>
          <w:rFonts w:ascii="Times New Roman" w:hAnsi="Times New Roman" w:cs="Times New Roman"/>
        </w:rPr>
      </w:pPr>
      <w:r>
        <w:rPr>
          <w:rFonts w:ascii="Times New Roman" w:hAnsi="Times New Roman" w:cs="Times New Roman"/>
        </w:rPr>
        <w:t xml:space="preserve">The above result is unfavorable for the cause of advocates of a SAFMR system for two reasons. To start, although payment standards would increase for some mobility areas, the fact that others would experience in a decline in voucher value is untenable. Implementation of a program that could influence fewer households to relocate to opportunity-rich areas by the CHA would seem to directly undermine the HCVP’s purpose. </w:t>
      </w:r>
    </w:p>
    <w:p w14:paraId="60B82A65" w14:textId="01747A2E" w:rsidR="002105D7" w:rsidRDefault="002105D7" w:rsidP="002105D7">
      <w:pPr>
        <w:spacing w:line="480" w:lineRule="auto"/>
        <w:ind w:firstLine="720"/>
        <w:rPr>
          <w:rFonts w:ascii="Times New Roman" w:hAnsi="Times New Roman" w:cs="Times New Roman"/>
        </w:rPr>
      </w:pPr>
      <w:r>
        <w:rPr>
          <w:rFonts w:ascii="Times New Roman" w:hAnsi="Times New Roman" w:cs="Times New Roman"/>
        </w:rPr>
        <w:t>Next, the communities that are promoted by a SAFMR system would perhaps be among the most difficult locations to relocate to. As discussed above, it is easiest for new voucher recipients to find housing in areas with high rates of vacancies and less competitive housing markets (Lens</w:t>
      </w:r>
      <w:r w:rsidR="003237E5">
        <w:rPr>
          <w:rFonts w:ascii="Times New Roman" w:hAnsi="Times New Roman" w:cs="Times New Roman"/>
        </w:rPr>
        <w:t>,</w:t>
      </w:r>
      <w:r>
        <w:rPr>
          <w:rFonts w:ascii="Times New Roman" w:hAnsi="Times New Roman" w:cs="Times New Roman"/>
        </w:rPr>
        <w:t xml:space="preserve"> 2013; McClure</w:t>
      </w:r>
      <w:r w:rsidR="003237E5">
        <w:rPr>
          <w:rFonts w:ascii="Times New Roman" w:hAnsi="Times New Roman" w:cs="Times New Roman"/>
        </w:rPr>
        <w:t>,</w:t>
      </w:r>
      <w:r>
        <w:rPr>
          <w:rFonts w:ascii="Times New Roman" w:hAnsi="Times New Roman" w:cs="Times New Roman"/>
        </w:rPr>
        <w:t xml:space="preserve"> 2013). Landlords may be less willing to accept vouchers in areas where they can expect to fill their units rather quickly. Given the relatively brief period to find approved housing, even the increased budget for rent in communities like Lakeview and the Loop may not eliminate all obstacles in the way of voucher recipients wishing to move there. </w:t>
      </w:r>
    </w:p>
    <w:p w14:paraId="38DBD58E" w14:textId="187E30EF" w:rsidR="000F3BBC" w:rsidRPr="00AE2F08" w:rsidRDefault="00826646" w:rsidP="00AE2F08">
      <w:pPr>
        <w:spacing w:line="480" w:lineRule="auto"/>
        <w:ind w:firstLine="720"/>
        <w:rPr>
          <w:rFonts w:ascii="Times New Roman" w:hAnsi="Times New Roman" w:cs="Times New Roman"/>
        </w:rPr>
      </w:pPr>
      <w:r>
        <w:rPr>
          <w:rFonts w:ascii="Times New Roman" w:hAnsi="Times New Roman" w:cs="Times New Roman"/>
        </w:rPr>
        <w:t xml:space="preserve">Hence, </w:t>
      </w:r>
      <w:r w:rsidR="002105D7">
        <w:rPr>
          <w:rFonts w:ascii="Times New Roman" w:hAnsi="Times New Roman" w:cs="Times New Roman"/>
        </w:rPr>
        <w:t>with payment standards decreasing in many mobility areas and increasing only in those communities where housing is typically most difficult to find, the SAFMR system does not appear to sufficiently incentivize relocation to mobility areas which provide residents with</w:t>
      </w:r>
      <w:r w:rsidR="00AE2F08">
        <w:rPr>
          <w:rFonts w:ascii="Times New Roman" w:hAnsi="Times New Roman" w:cs="Times New Roman"/>
        </w:rPr>
        <w:t xml:space="preserve"> greater access to opportunity.</w:t>
      </w:r>
    </w:p>
    <w:p w14:paraId="5A2127E0" w14:textId="12DF3B13" w:rsidR="00AE2F08" w:rsidRDefault="00813839" w:rsidP="00AE2F08">
      <w:pPr>
        <w:spacing w:line="480" w:lineRule="auto"/>
        <w:ind w:firstLine="720"/>
        <w:rPr>
          <w:rFonts w:ascii="Times New Roman" w:hAnsi="Times New Roman" w:cs="Times New Roman"/>
        </w:rPr>
      </w:pPr>
      <w:r>
        <w:rPr>
          <w:rFonts w:ascii="Times New Roman" w:hAnsi="Times New Roman" w:cs="Times New Roman"/>
        </w:rPr>
        <w:t xml:space="preserve">My third finding is that </w:t>
      </w:r>
      <w:r w:rsidR="002105D7" w:rsidRPr="002770D0">
        <w:rPr>
          <w:rFonts w:ascii="Times New Roman" w:hAnsi="Times New Roman" w:cs="Times New Roman"/>
          <w:b/>
        </w:rPr>
        <w:t>the implementation of the EPS system would increase payment standards across the entire city, especially in mobility areas with less competitive housing markets</w:t>
      </w:r>
      <w:r>
        <w:rPr>
          <w:rFonts w:ascii="Times New Roman" w:hAnsi="Times New Roman" w:cs="Times New Roman"/>
          <w:b/>
        </w:rPr>
        <w:t>, when compared to an SAFMR system</w:t>
      </w:r>
      <w:r w:rsidR="002105D7" w:rsidRPr="009E4FB5">
        <w:rPr>
          <w:rFonts w:ascii="Times New Roman" w:hAnsi="Times New Roman" w:cs="Times New Roman"/>
        </w:rPr>
        <w:t xml:space="preserve">. </w:t>
      </w:r>
      <w:r w:rsidR="002105D7">
        <w:rPr>
          <w:rFonts w:ascii="Times New Roman" w:hAnsi="Times New Roman" w:cs="Times New Roman"/>
        </w:rPr>
        <w:t xml:space="preserve">Figure 6 indicates that Chicago’s EPS system allows the CHA to provide greater payment standards than the SAFMR system </w:t>
      </w:r>
      <w:r w:rsidR="00AE2F08">
        <w:rPr>
          <w:rFonts w:ascii="Times New Roman" w:hAnsi="Times New Roman" w:cs="Times New Roman"/>
          <w:noProof/>
        </w:rPr>
        <w:lastRenderedPageBreak/>
        <w:drawing>
          <wp:anchor distT="0" distB="0" distL="114300" distR="114300" simplePos="0" relativeHeight="251670528" behindDoc="0" locked="0" layoutInCell="1" allowOverlap="1" wp14:anchorId="35A96D86" wp14:editId="53B0F817">
            <wp:simplePos x="0" y="0"/>
            <wp:positionH relativeFrom="column">
              <wp:posOffset>3016885</wp:posOffset>
            </wp:positionH>
            <wp:positionV relativeFrom="paragraph">
              <wp:posOffset>3810</wp:posOffset>
            </wp:positionV>
            <wp:extent cx="3273425" cy="4586605"/>
            <wp:effectExtent l="0" t="0" r="3175" b="10795"/>
            <wp:wrapTight wrapText="bothSides">
              <wp:wrapPolygon edited="0">
                <wp:start x="0" y="0"/>
                <wp:lineTo x="0" y="21531"/>
                <wp:lineTo x="21453" y="21531"/>
                <wp:lineTo x="21453" y="0"/>
                <wp:lineTo x="0" y="0"/>
              </wp:wrapPolygon>
            </wp:wrapTight>
            <wp:docPr id="6" name="Picture 6" descr="-maps/SAFMR%20vs.%20EP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ps/SAFMR%20vs.%20EPS.jpeg"/>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3273425" cy="458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D7">
        <w:rPr>
          <w:rFonts w:ascii="Times New Roman" w:hAnsi="Times New Roman" w:cs="Times New Roman"/>
        </w:rPr>
        <w:t xml:space="preserve">would. Even communities that would already see increased subsidies under the SAFMRs experience greater voucher values with EPSs in place. What is most striking about the comparison between these two systems, however, is the difference in payment standard in the mobility areas with less competitive housing markets. As argued above, the SAFMR system particularly targets zip codes that are home to expensive and elite housing markets; thus, it fails to supply additional financial support to incentivize relocation to mobility areas beyond downtown communities, </w:t>
      </w:r>
      <w:r w:rsidR="00AE2F08">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6C2189A0" wp14:editId="3060AD0A">
                <wp:simplePos x="0" y="0"/>
                <wp:positionH relativeFrom="column">
                  <wp:posOffset>3020060</wp:posOffset>
                </wp:positionH>
                <wp:positionV relativeFrom="paragraph">
                  <wp:posOffset>4574540</wp:posOffset>
                </wp:positionV>
                <wp:extent cx="3200400" cy="4572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200400"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A13A10" w14:textId="0BE70CA4"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2189A0" id="Text Box 14" o:spid="_x0000_s1031" type="#_x0000_t202" style="position:absolute;left:0;text-align:left;margin-left:237.8pt;margin-top:360.2pt;width:252pt;height:3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" filled="f" stroked="f">
                <v:textbox>
                  <w:txbxContent>
                    <w:p w14:paraId="14A13A10" w14:textId="0BE70CA4" w:rsidR="00AE2F08" w:rsidRPr="00AE2F08" w:rsidRDefault="00AE2F08" w:rsidP="00AE2F08">
                      <w:pPr>
                        <w:ind w:firstLine="720"/>
                        <w:rPr>
                          <w:rFonts w:ascii="Times New Roman" w:hAnsi="Times New Roman" w:cs="Times New Roman"/>
                          <w:b/>
                        </w:rPr>
                      </w:pPr>
                      <w:r w:rsidRPr="00AE2F08">
                        <w:rPr>
                          <w:rFonts w:ascii="Times New Roman" w:hAnsi="Times New Roman" w:cs="Times New Roman"/>
                          <w:b/>
                        </w:rPr>
                        <w:t>Figure 6</w:t>
                      </w:r>
                    </w:p>
                  </w:txbxContent>
                </v:textbox>
                <w10:wrap type="square"/>
              </v:shape>
            </w:pict>
          </mc:Fallback>
        </mc:AlternateContent>
      </w:r>
      <w:r w:rsidR="002105D7">
        <w:rPr>
          <w:rFonts w:ascii="Times New Roman" w:hAnsi="Times New Roman" w:cs="Times New Roman"/>
        </w:rPr>
        <w:t xml:space="preserve">like the Loop. </w:t>
      </w:r>
    </w:p>
    <w:p w14:paraId="2DD5E85B" w14:textId="576F0BB6" w:rsidR="002105D7" w:rsidRDefault="002105D7" w:rsidP="002105D7">
      <w:pPr>
        <w:spacing w:line="480" w:lineRule="auto"/>
        <w:ind w:firstLine="720"/>
        <w:rPr>
          <w:rFonts w:ascii="Times New Roman" w:hAnsi="Times New Roman" w:cs="Times New Roman"/>
        </w:rPr>
      </w:pPr>
      <w:r>
        <w:rPr>
          <w:rFonts w:ascii="Times New Roman" w:hAnsi="Times New Roman" w:cs="Times New Roman"/>
        </w:rPr>
        <w:t xml:space="preserve">Through analysis of Fig. 6, it is clear that the EPS system outperforms the SAFMR system in boosting voucher values in the rest of the mobility areas. For those seeking housing in mobility areas towards the northwest and southwest of Chicago, HCVP participants could possibly expect to obtain vouchers worth more than one thousand additional dollars. The increased voucher value expands the stock of affordable housing in low-poverty areas. This is important, because this makes relocation to mobility areas more accessible. Moreover, since payment standards grow significantly even for mobility areas without inflated housing markets, the challenge of finding housing in opportunity-rich areas may be eased. These mobility areas are more likely to have a greater number of vacancies, which, </w:t>
      </w:r>
      <w:r>
        <w:rPr>
          <w:rFonts w:ascii="Times New Roman" w:hAnsi="Times New Roman" w:cs="Times New Roman"/>
        </w:rPr>
        <w:lastRenderedPageBreak/>
        <w:t xml:space="preserve">again, is a valuable trait in a neighborhood for a voucher recipient searching for appropriate housing. </w:t>
      </w:r>
    </w:p>
    <w:p w14:paraId="023FAA9A" w14:textId="77777777" w:rsidR="002105D7" w:rsidRDefault="002105D7" w:rsidP="002105D7">
      <w:pPr>
        <w:spacing w:line="480" w:lineRule="auto"/>
        <w:rPr>
          <w:rFonts w:ascii="Times New Roman" w:hAnsi="Times New Roman" w:cs="Times New Roman"/>
        </w:rPr>
      </w:pPr>
      <w:r>
        <w:rPr>
          <w:rFonts w:ascii="Times New Roman" w:hAnsi="Times New Roman" w:cs="Times New Roman"/>
        </w:rPr>
        <w:tab/>
        <w:t>In spite of advantages of this s</w:t>
      </w:r>
      <w:bookmarkStart w:id="0" w:name="_GoBack"/>
      <w:bookmarkEnd w:id="0"/>
      <w:r>
        <w:rPr>
          <w:rFonts w:ascii="Times New Roman" w:hAnsi="Times New Roman" w:cs="Times New Roman"/>
        </w:rPr>
        <w:t xml:space="preserve">ystem, the fact that regular FMRs are utilized for the communities not considered mobility areas raises some questions. It could be argued that communities with below-average rents are being disproportionately subsidized, allowing the CHA to overpay for its share of rents in these areas. As a reminder, the program aims to support Chicagoans in moving to neighborhoods that will impart greater opportunity. It does not intend to simply lessen the burden of housing. With this in mind, there is no obviously justifiable reason for the CHA to continue appreciably overpaying its share of rents in communities lacking widespread opportunity in the name of the HCVP. Without addressing the potential of the EPS system for overpayment, the CHA appears complacent about unnecessarily spending thousands of dollars each year. These funds instead could be allocated to distributing vouchers to more applicants. </w:t>
      </w:r>
    </w:p>
    <w:p w14:paraId="5F808A9E" w14:textId="77777777" w:rsidR="002105D7" w:rsidRDefault="002105D7" w:rsidP="002105D7">
      <w:pPr>
        <w:spacing w:line="480" w:lineRule="auto"/>
        <w:rPr>
          <w:rFonts w:ascii="Times New Roman" w:hAnsi="Times New Roman" w:cs="Times New Roman"/>
        </w:rPr>
      </w:pPr>
      <w:r>
        <w:rPr>
          <w:rFonts w:ascii="Times New Roman" w:hAnsi="Times New Roman" w:cs="Times New Roman"/>
        </w:rPr>
        <w:tab/>
        <w:t xml:space="preserve">Even in light of reforms in recent years, such as the implementation of the 150% EPS system, it is plain to see that Chicago’s HCVP has been unable to affect poverty concentration in a major way. Voucher recipients are overrepresented in areas of greater poverty and underrepresented in communities deemed to be mobility areas. This suggests that the CHA is in need of reforms that will more effectively enable voucher recipients to move to opportunity-rich areas. </w:t>
      </w:r>
    </w:p>
    <w:p w14:paraId="6152C3D6" w14:textId="541A6CE8" w:rsidR="002105D7" w:rsidRDefault="002105D7" w:rsidP="002105D7">
      <w:pPr>
        <w:spacing w:line="480" w:lineRule="auto"/>
        <w:ind w:firstLine="720"/>
        <w:rPr>
          <w:rFonts w:ascii="Times New Roman" w:hAnsi="Times New Roman" w:cs="Times New Roman"/>
        </w:rPr>
      </w:pPr>
      <w:r>
        <w:rPr>
          <w:rFonts w:ascii="Times New Roman" w:hAnsi="Times New Roman" w:cs="Times New Roman"/>
        </w:rPr>
        <w:t xml:space="preserve">This does not mean that all facets of the program necessarily require an overhaul. For example, based on my analysis, I </w:t>
      </w:r>
      <w:r w:rsidR="00826646">
        <w:rPr>
          <w:rFonts w:ascii="Times New Roman" w:hAnsi="Times New Roman" w:cs="Times New Roman"/>
        </w:rPr>
        <w:t xml:space="preserve">argue </w:t>
      </w:r>
      <w:r>
        <w:rPr>
          <w:rFonts w:ascii="Times New Roman" w:hAnsi="Times New Roman" w:cs="Times New Roman"/>
        </w:rPr>
        <w:t xml:space="preserve">that SAFMRs are not a preferable alternative to Chicago’s current EPS method. So, Chicago’s EPS system is one favorable reform that should likely be maintained, albeit with improvements. The way that the EPS system can target and </w:t>
      </w:r>
      <w:r>
        <w:rPr>
          <w:rFonts w:ascii="Times New Roman" w:hAnsi="Times New Roman" w:cs="Times New Roman"/>
        </w:rPr>
        <w:lastRenderedPageBreak/>
        <w:t xml:space="preserve">incentivize relocation to a greater number of mobility areas is the main reason behind this judgment. Yet, the EPS system is not without its own flaws. The possibility of this approach to allow </w:t>
      </w:r>
      <w:r w:rsidRPr="008736B0">
        <w:rPr>
          <w:rFonts w:ascii="Times New Roman" w:hAnsi="Times New Roman" w:cs="Times New Roman"/>
        </w:rPr>
        <w:t>for systemic overpayment</w:t>
      </w:r>
      <w:r>
        <w:rPr>
          <w:rFonts w:ascii="Times New Roman" w:hAnsi="Times New Roman" w:cs="Times New Roman"/>
        </w:rPr>
        <w:t xml:space="preserve"> is a serious oversight compromising the overall potential of the program. </w:t>
      </w:r>
    </w:p>
    <w:p w14:paraId="00B2F36A" w14:textId="77777777" w:rsidR="00AE2138" w:rsidRDefault="00AE2138" w:rsidP="00AE2138">
      <w:pPr>
        <w:spacing w:line="480" w:lineRule="auto"/>
        <w:rPr>
          <w:rFonts w:ascii="Times New Roman" w:hAnsi="Times New Roman" w:cs="Times New Roman"/>
          <w:b/>
        </w:rPr>
      </w:pPr>
    </w:p>
    <w:p w14:paraId="3F2FE3ED" w14:textId="257B27CF" w:rsidR="002105D7" w:rsidRPr="00AE2138" w:rsidRDefault="00AE2138" w:rsidP="00AE2138">
      <w:pPr>
        <w:spacing w:line="480" w:lineRule="auto"/>
        <w:rPr>
          <w:rFonts w:ascii="Times New Roman" w:hAnsi="Times New Roman" w:cs="Times New Roman"/>
        </w:rPr>
      </w:pPr>
      <w:r>
        <w:rPr>
          <w:rFonts w:ascii="Times New Roman" w:hAnsi="Times New Roman" w:cs="Times New Roman"/>
          <w:b/>
        </w:rPr>
        <w:t>Policy Recommendations</w:t>
      </w:r>
    </w:p>
    <w:p w14:paraId="02E6AA0C" w14:textId="0D13E449" w:rsidR="0042685E" w:rsidRPr="004A418D" w:rsidRDefault="0042685E" w:rsidP="0042685E">
      <w:pPr>
        <w:spacing w:line="480" w:lineRule="auto"/>
        <w:rPr>
          <w:rFonts w:ascii="Times New Roman" w:hAnsi="Times New Roman" w:cs="Times New Roman"/>
        </w:rPr>
      </w:pPr>
      <w:r>
        <w:tab/>
      </w:r>
      <w:r>
        <w:rPr>
          <w:rFonts w:ascii="Times New Roman" w:hAnsi="Times New Roman" w:cs="Times New Roman"/>
        </w:rPr>
        <w:t>T</w:t>
      </w:r>
      <w:r w:rsidRPr="004A418D">
        <w:rPr>
          <w:rFonts w:ascii="Times New Roman" w:hAnsi="Times New Roman" w:cs="Times New Roman"/>
        </w:rPr>
        <w:t xml:space="preserve">here is room for improvement within Chicago’s Housing Choice Voucher Program. The implications of the </w:t>
      </w:r>
      <w:r w:rsidRPr="000373C4">
        <w:rPr>
          <w:rFonts w:ascii="Times New Roman" w:hAnsi="Times New Roman" w:cs="Times New Roman"/>
        </w:rPr>
        <w:t>program’s faults</w:t>
      </w:r>
      <w:r>
        <w:rPr>
          <w:rFonts w:ascii="Times New Roman" w:hAnsi="Times New Roman" w:cs="Times New Roman"/>
        </w:rPr>
        <w:t xml:space="preserve"> and faili</w:t>
      </w:r>
      <w:r w:rsidRPr="000373C4">
        <w:rPr>
          <w:rFonts w:ascii="Times New Roman" w:hAnsi="Times New Roman" w:cs="Times New Roman"/>
        </w:rPr>
        <w:t xml:space="preserve">ngs are widespread. </w:t>
      </w:r>
      <w:r>
        <w:rPr>
          <w:rFonts w:ascii="Times New Roman" w:hAnsi="Times New Roman" w:cs="Times New Roman"/>
        </w:rPr>
        <w:t>Serving</w:t>
      </w:r>
      <w:r w:rsidRPr="000373C4">
        <w:rPr>
          <w:rFonts w:ascii="Times New Roman" w:hAnsi="Times New Roman" w:cs="Times New Roman"/>
        </w:rPr>
        <w:t xml:space="preserve"> tens</w:t>
      </w:r>
      <w:r>
        <w:rPr>
          <w:rFonts w:ascii="Times New Roman" w:hAnsi="Times New Roman" w:cs="Times New Roman"/>
        </w:rPr>
        <w:t xml:space="preserve"> of thousands of Chicago households</w:t>
      </w:r>
      <w:r w:rsidRPr="000373C4">
        <w:rPr>
          <w:rFonts w:ascii="Times New Roman" w:hAnsi="Times New Roman" w:cs="Times New Roman"/>
        </w:rPr>
        <w:t xml:space="preserve">, </w:t>
      </w:r>
      <w:r>
        <w:rPr>
          <w:rFonts w:ascii="Times New Roman" w:hAnsi="Times New Roman" w:cs="Times New Roman"/>
        </w:rPr>
        <w:t xml:space="preserve">it requires </w:t>
      </w:r>
      <w:r w:rsidRPr="000373C4">
        <w:rPr>
          <w:rFonts w:ascii="Times New Roman" w:hAnsi="Times New Roman" w:cs="Times New Roman"/>
        </w:rPr>
        <w:t>a great deal of financial resources (“Budget 2012: Draft Action Plan”). Th</w:t>
      </w:r>
      <w:r w:rsidRPr="006167F5">
        <w:rPr>
          <w:rFonts w:ascii="Times New Roman" w:hAnsi="Times New Roman" w:cs="Times New Roman"/>
        </w:rPr>
        <w:t>e human cost</w:t>
      </w:r>
      <w:r w:rsidR="006167F5" w:rsidRPr="006167F5">
        <w:rPr>
          <w:rFonts w:ascii="Times New Roman" w:hAnsi="Times New Roman" w:cs="Times New Roman"/>
        </w:rPr>
        <w:t xml:space="preserve"> of</w:t>
      </w:r>
      <w:r w:rsidRPr="006167F5">
        <w:rPr>
          <w:rFonts w:ascii="Times New Roman" w:hAnsi="Times New Roman" w:cs="Times New Roman"/>
        </w:rPr>
        <w:t xml:space="preserve"> this program</w:t>
      </w:r>
      <w:r w:rsidRPr="000373C4">
        <w:rPr>
          <w:rFonts w:ascii="Times New Roman" w:hAnsi="Times New Roman" w:cs="Times New Roman"/>
        </w:rPr>
        <w:t xml:space="preserve"> is also immense</w:t>
      </w:r>
      <w:r>
        <w:rPr>
          <w:rFonts w:ascii="Times New Roman" w:hAnsi="Times New Roman" w:cs="Times New Roman"/>
        </w:rPr>
        <w:t>, as it provides the almost singular opportunity to escape generational disadvantage</w:t>
      </w:r>
      <w:r w:rsidRPr="004A418D">
        <w:rPr>
          <w:rFonts w:ascii="Times New Roman" w:hAnsi="Times New Roman" w:cs="Times New Roman"/>
        </w:rPr>
        <w:t xml:space="preserve">. As discussed above, relocation to a neighborhood with greater opportunity and higher average incomes </w:t>
      </w:r>
      <w:r>
        <w:rPr>
          <w:rFonts w:ascii="Times New Roman" w:hAnsi="Times New Roman" w:cs="Times New Roman"/>
        </w:rPr>
        <w:t>has</w:t>
      </w:r>
      <w:r w:rsidRPr="004A418D">
        <w:rPr>
          <w:rFonts w:ascii="Times New Roman" w:hAnsi="Times New Roman" w:cs="Times New Roman"/>
        </w:rPr>
        <w:t xml:space="preserve"> the potential to positively affect </w:t>
      </w:r>
      <w:r>
        <w:rPr>
          <w:rFonts w:ascii="Times New Roman" w:hAnsi="Times New Roman" w:cs="Times New Roman"/>
        </w:rPr>
        <w:t>life outcomes, such as a lowered likelihood of diabetes and a greater likelihood of higher education</w:t>
      </w:r>
      <w:r w:rsidRPr="004A418D">
        <w:rPr>
          <w:rFonts w:ascii="Times New Roman" w:hAnsi="Times New Roman" w:cs="Times New Roman"/>
        </w:rPr>
        <w:t xml:space="preserve">. Given this opportunity, </w:t>
      </w:r>
      <w:r w:rsidRPr="006167F5">
        <w:rPr>
          <w:rFonts w:ascii="Times New Roman" w:hAnsi="Times New Roman" w:cs="Times New Roman"/>
        </w:rPr>
        <w:t xml:space="preserve">then, to target concentrated poverty, </w:t>
      </w:r>
      <w:r w:rsidR="006167F5" w:rsidRPr="006167F5">
        <w:rPr>
          <w:rFonts w:ascii="Times New Roman" w:hAnsi="Times New Roman" w:cs="Times New Roman"/>
        </w:rPr>
        <w:t xml:space="preserve">to </w:t>
      </w:r>
      <w:r w:rsidRPr="006167F5">
        <w:rPr>
          <w:rFonts w:ascii="Times New Roman" w:hAnsi="Times New Roman" w:cs="Times New Roman"/>
        </w:rPr>
        <w:t>interrupt generational disadvantages, and to improve quality of life,</w:t>
      </w:r>
      <w:r w:rsidRPr="004A418D">
        <w:rPr>
          <w:rFonts w:ascii="Times New Roman" w:hAnsi="Times New Roman" w:cs="Times New Roman"/>
        </w:rPr>
        <w:t xml:space="preserve"> it is critical that the CHA and HUD make all possible efforts to reform the program. New, more comprehensive reforms may allow the program to address its shortcomings and challenge structural inequalities more meaningfully. </w:t>
      </w:r>
    </w:p>
    <w:p w14:paraId="66164BA6" w14:textId="77777777" w:rsidR="0042685E" w:rsidRDefault="0042685E" w:rsidP="0042685E">
      <w:pPr>
        <w:spacing w:line="480" w:lineRule="auto"/>
        <w:rPr>
          <w:rFonts w:ascii="Times New Roman" w:hAnsi="Times New Roman" w:cs="Times New Roman"/>
        </w:rPr>
      </w:pPr>
      <w:r w:rsidRPr="004A418D">
        <w:rPr>
          <w:rFonts w:ascii="Times New Roman" w:hAnsi="Times New Roman" w:cs="Times New Roman"/>
        </w:rPr>
        <w:tab/>
      </w:r>
      <w:r>
        <w:rPr>
          <w:rFonts w:ascii="Times New Roman" w:hAnsi="Times New Roman" w:cs="Times New Roman"/>
        </w:rPr>
        <w:t>To start, t</w:t>
      </w:r>
      <w:r w:rsidRPr="004A418D">
        <w:rPr>
          <w:rFonts w:ascii="Times New Roman" w:hAnsi="Times New Roman" w:cs="Times New Roman"/>
        </w:rPr>
        <w:t xml:space="preserve">he CHA lacks comprehensive evaluative </w:t>
      </w:r>
      <w:r>
        <w:rPr>
          <w:rFonts w:ascii="Times New Roman" w:hAnsi="Times New Roman" w:cs="Times New Roman"/>
        </w:rPr>
        <w:t xml:space="preserve">standards. Establishing standards would compel the CHA to respond to the reality of the program and analyze the success of reforms. Implementing a regular audit of the HCVP’s results could ensure that the administrators are attentive to the impact of reforms and to the effect of the program. </w:t>
      </w:r>
    </w:p>
    <w:p w14:paraId="00610F7B" w14:textId="77777777" w:rsidR="0042685E" w:rsidRPr="004A418D" w:rsidRDefault="0042685E" w:rsidP="0042685E">
      <w:pPr>
        <w:spacing w:line="480" w:lineRule="auto"/>
        <w:ind w:firstLine="720"/>
        <w:rPr>
          <w:rFonts w:ascii="Times New Roman" w:hAnsi="Times New Roman" w:cs="Times New Roman"/>
        </w:rPr>
      </w:pPr>
      <w:r w:rsidRPr="004A418D">
        <w:rPr>
          <w:rFonts w:ascii="Times New Roman" w:hAnsi="Times New Roman" w:cs="Times New Roman"/>
        </w:rPr>
        <w:t xml:space="preserve">One of the most significant areas for improvement involves Chicago’s Exception Payment Standard model. To reiterate, the EPS system allows for significant financial incentives </w:t>
      </w:r>
      <w:r w:rsidRPr="004A418D">
        <w:rPr>
          <w:rFonts w:ascii="Times New Roman" w:hAnsi="Times New Roman" w:cs="Times New Roman"/>
        </w:rPr>
        <w:lastRenderedPageBreak/>
        <w:t xml:space="preserve">to move to mobility areas but also poses a risk of overpayment in many neighborhoods. To reduce this risk and thereby increase available funds, the EPS system should be reformed to utilize </w:t>
      </w:r>
      <w:r>
        <w:rPr>
          <w:rFonts w:ascii="Times New Roman" w:hAnsi="Times New Roman" w:cs="Times New Roman"/>
        </w:rPr>
        <w:t xml:space="preserve">a system more similar to the </w:t>
      </w:r>
      <w:r w:rsidRPr="004A418D">
        <w:rPr>
          <w:rFonts w:ascii="Times New Roman" w:hAnsi="Times New Roman" w:cs="Times New Roman"/>
        </w:rPr>
        <w:t>S</w:t>
      </w:r>
      <w:r>
        <w:rPr>
          <w:rFonts w:ascii="Times New Roman" w:hAnsi="Times New Roman" w:cs="Times New Roman"/>
        </w:rPr>
        <w:t xml:space="preserve">mall </w:t>
      </w:r>
      <w:r w:rsidRPr="004A418D">
        <w:rPr>
          <w:rFonts w:ascii="Times New Roman" w:hAnsi="Times New Roman" w:cs="Times New Roman"/>
        </w:rPr>
        <w:t>A</w:t>
      </w:r>
      <w:r>
        <w:rPr>
          <w:rFonts w:ascii="Times New Roman" w:hAnsi="Times New Roman" w:cs="Times New Roman"/>
        </w:rPr>
        <w:t xml:space="preserve">rea </w:t>
      </w:r>
      <w:r w:rsidRPr="004A418D">
        <w:rPr>
          <w:rFonts w:ascii="Times New Roman" w:hAnsi="Times New Roman" w:cs="Times New Roman"/>
        </w:rPr>
        <w:t>F</w:t>
      </w:r>
      <w:r>
        <w:rPr>
          <w:rFonts w:ascii="Times New Roman" w:hAnsi="Times New Roman" w:cs="Times New Roman"/>
        </w:rPr>
        <w:t xml:space="preserve">air </w:t>
      </w:r>
      <w:r w:rsidRPr="004A418D">
        <w:rPr>
          <w:rFonts w:ascii="Times New Roman" w:hAnsi="Times New Roman" w:cs="Times New Roman"/>
        </w:rPr>
        <w:t>M</w:t>
      </w:r>
      <w:r>
        <w:rPr>
          <w:rFonts w:ascii="Times New Roman" w:hAnsi="Times New Roman" w:cs="Times New Roman"/>
        </w:rPr>
        <w:t xml:space="preserve">arket </w:t>
      </w:r>
      <w:r w:rsidRPr="004A418D">
        <w:rPr>
          <w:rFonts w:ascii="Times New Roman" w:hAnsi="Times New Roman" w:cs="Times New Roman"/>
        </w:rPr>
        <w:t>R</w:t>
      </w:r>
      <w:r>
        <w:rPr>
          <w:rFonts w:ascii="Times New Roman" w:hAnsi="Times New Roman" w:cs="Times New Roman"/>
        </w:rPr>
        <w:t>ents than the Fair Market Rents for payment standards in areas</w:t>
      </w:r>
      <w:r w:rsidRPr="004A418D">
        <w:rPr>
          <w:rFonts w:ascii="Times New Roman" w:hAnsi="Times New Roman" w:cs="Times New Roman"/>
        </w:rPr>
        <w:t xml:space="preserve"> beyond the boundaries of Mobility Areas. </w:t>
      </w:r>
      <w:r>
        <w:rPr>
          <w:rFonts w:ascii="Times New Roman" w:hAnsi="Times New Roman" w:cs="Times New Roman"/>
        </w:rPr>
        <w:t xml:space="preserve">Instead of SAFMRs exactly, though, the CHA may narrow the boundaries from the level of zip codes to that of census tracts. This would go further to account for localized housing market quirks and produce the fairest payment standard. </w:t>
      </w:r>
      <w:r w:rsidRPr="004A418D">
        <w:rPr>
          <w:rFonts w:ascii="Times New Roman" w:hAnsi="Times New Roman" w:cs="Times New Roman"/>
        </w:rPr>
        <w:t xml:space="preserve">The savings </w:t>
      </w:r>
      <w:r>
        <w:rPr>
          <w:rFonts w:ascii="Times New Roman" w:hAnsi="Times New Roman" w:cs="Times New Roman"/>
        </w:rPr>
        <w:t>generated</w:t>
      </w:r>
      <w:r w:rsidRPr="004A418D">
        <w:rPr>
          <w:rFonts w:ascii="Times New Roman" w:hAnsi="Times New Roman" w:cs="Times New Roman"/>
        </w:rPr>
        <w:t xml:space="preserve"> by this reform could potentially be used to fund other new interventions, such as more comprehensive support systems and community investments. </w:t>
      </w:r>
    </w:p>
    <w:p w14:paraId="269B8294" w14:textId="2DDB2C81" w:rsidR="0042685E" w:rsidRPr="004A418D" w:rsidRDefault="0042685E" w:rsidP="0042685E">
      <w:pPr>
        <w:spacing w:line="480" w:lineRule="auto"/>
        <w:rPr>
          <w:rFonts w:ascii="Times New Roman" w:hAnsi="Times New Roman" w:cs="Times New Roman"/>
        </w:rPr>
      </w:pPr>
      <w:r w:rsidRPr="004A418D">
        <w:rPr>
          <w:rFonts w:ascii="Times New Roman" w:hAnsi="Times New Roman" w:cs="Times New Roman"/>
        </w:rPr>
        <w:tab/>
        <w:t xml:space="preserve">Although the CHA has more recently implemented counseling for voucher recipients considering relocation to a </w:t>
      </w:r>
      <w:r w:rsidRPr="000373C4">
        <w:rPr>
          <w:rFonts w:ascii="Times New Roman" w:hAnsi="Times New Roman" w:cs="Times New Roman"/>
        </w:rPr>
        <w:t xml:space="preserve">mobility area, </w:t>
      </w:r>
      <w:r w:rsidR="006167F5" w:rsidRPr="006167F5">
        <w:rPr>
          <w:rFonts w:ascii="Times New Roman" w:hAnsi="Times New Roman" w:cs="Times New Roman"/>
        </w:rPr>
        <w:t>there is</w:t>
      </w:r>
      <w:r w:rsidRPr="006167F5">
        <w:rPr>
          <w:rFonts w:ascii="Times New Roman" w:hAnsi="Times New Roman" w:cs="Times New Roman"/>
        </w:rPr>
        <w:t xml:space="preserve"> </w:t>
      </w:r>
      <w:r w:rsidR="006167F5" w:rsidRPr="006167F5">
        <w:rPr>
          <w:rFonts w:ascii="Times New Roman" w:hAnsi="Times New Roman" w:cs="Times New Roman"/>
        </w:rPr>
        <w:t>still</w:t>
      </w:r>
      <w:r w:rsidRPr="006167F5">
        <w:rPr>
          <w:rFonts w:ascii="Times New Roman" w:hAnsi="Times New Roman" w:cs="Times New Roman"/>
        </w:rPr>
        <w:t xml:space="preserve"> more progress</w:t>
      </w:r>
      <w:r w:rsidR="006167F5" w:rsidRPr="006167F5">
        <w:rPr>
          <w:rFonts w:ascii="Times New Roman" w:hAnsi="Times New Roman" w:cs="Times New Roman"/>
        </w:rPr>
        <w:t xml:space="preserve"> to be</w:t>
      </w:r>
      <w:r w:rsidRPr="006167F5">
        <w:rPr>
          <w:rFonts w:ascii="Times New Roman" w:hAnsi="Times New Roman" w:cs="Times New Roman"/>
        </w:rPr>
        <w:t xml:space="preserve"> made here.</w:t>
      </w:r>
      <w:r w:rsidRPr="004A418D">
        <w:rPr>
          <w:rFonts w:ascii="Times New Roman" w:hAnsi="Times New Roman" w:cs="Times New Roman"/>
        </w:rPr>
        <w:t xml:space="preserve"> Expanding counseling and strengthening support structures for all voucher recipients both serves as a means to check in with program participants and to support them in their new neighborhood. </w:t>
      </w:r>
      <w:r>
        <w:rPr>
          <w:rFonts w:ascii="Times New Roman" w:hAnsi="Times New Roman" w:cs="Times New Roman"/>
        </w:rPr>
        <w:t xml:space="preserve">Earlier intervention may also help inspire more voucher recipients to look for housing in mobility areas. If certain neighborhoods were able to grow more integrated economically and racially, these support systems would become less necessary, so it would not need to be in place forevermore.  </w:t>
      </w:r>
    </w:p>
    <w:p w14:paraId="36ED37A4" w14:textId="77777777" w:rsidR="0042685E" w:rsidRDefault="0042685E" w:rsidP="0042685E">
      <w:pPr>
        <w:spacing w:line="480" w:lineRule="auto"/>
        <w:rPr>
          <w:rFonts w:ascii="Times New Roman" w:hAnsi="Times New Roman" w:cs="Times New Roman"/>
        </w:rPr>
      </w:pPr>
      <w:r w:rsidRPr="004A418D">
        <w:rPr>
          <w:rFonts w:ascii="Times New Roman" w:hAnsi="Times New Roman" w:cs="Times New Roman"/>
        </w:rPr>
        <w:tab/>
        <w:t xml:space="preserve">It is important to note that the HCVP may be unable to fully challenge the institutions that make this program a necessity, even with the new interventions discussed above. </w:t>
      </w:r>
      <w:r>
        <w:rPr>
          <w:rFonts w:ascii="Times New Roman" w:hAnsi="Times New Roman" w:cs="Times New Roman"/>
        </w:rPr>
        <w:t xml:space="preserve">It is obvious that </w:t>
      </w:r>
      <w:r w:rsidRPr="004A418D">
        <w:rPr>
          <w:rFonts w:ascii="Times New Roman" w:hAnsi="Times New Roman" w:cs="Times New Roman"/>
        </w:rPr>
        <w:t xml:space="preserve">the program itself cannot solve the problems of the neighborhoods that voucher holders may be trying to escape. </w:t>
      </w:r>
      <w:r>
        <w:rPr>
          <w:rFonts w:ascii="Times New Roman" w:hAnsi="Times New Roman" w:cs="Times New Roman"/>
        </w:rPr>
        <w:t xml:space="preserve">Providing vouchers even to hundreds of thousands of people cannot undo centuries of institutional discrimination. </w:t>
      </w:r>
    </w:p>
    <w:p w14:paraId="457C6891" w14:textId="3283747D" w:rsidR="0042685E" w:rsidRPr="004A418D" w:rsidRDefault="0042685E" w:rsidP="0042685E">
      <w:pPr>
        <w:spacing w:line="480" w:lineRule="auto"/>
        <w:ind w:firstLine="720"/>
        <w:rPr>
          <w:rFonts w:ascii="Times New Roman" w:hAnsi="Times New Roman" w:cs="Times New Roman"/>
        </w:rPr>
      </w:pPr>
      <w:r>
        <w:rPr>
          <w:rFonts w:ascii="Times New Roman" w:hAnsi="Times New Roman" w:cs="Times New Roman"/>
        </w:rPr>
        <w:t>T</w:t>
      </w:r>
      <w:r w:rsidRPr="004A418D">
        <w:rPr>
          <w:rFonts w:ascii="Times New Roman" w:hAnsi="Times New Roman" w:cs="Times New Roman"/>
        </w:rPr>
        <w:t>hose neighborhoods are still full of Chicagoans who surely also want to experience the benefits that higher-income neighborhoods enjoy</w:t>
      </w:r>
      <w:r>
        <w:rPr>
          <w:rFonts w:ascii="Times New Roman" w:hAnsi="Times New Roman" w:cs="Times New Roman"/>
        </w:rPr>
        <w:t xml:space="preserve"> and improve the quality of their l</w:t>
      </w:r>
      <w:r w:rsidRPr="004A418D">
        <w:rPr>
          <w:rFonts w:ascii="Times New Roman" w:hAnsi="Times New Roman" w:cs="Times New Roman"/>
        </w:rPr>
        <w:t xml:space="preserve">ives. As it </w:t>
      </w:r>
      <w:r w:rsidRPr="004A418D">
        <w:rPr>
          <w:rFonts w:ascii="Times New Roman" w:hAnsi="Times New Roman" w:cs="Times New Roman"/>
        </w:rPr>
        <w:lastRenderedPageBreak/>
        <w:t>stands, though the program is performing an important task, it is also operating as a band aid on top of long-standing and complex issues. Indeed, a</w:t>
      </w:r>
      <w:r>
        <w:rPr>
          <w:rFonts w:ascii="Times New Roman" w:hAnsi="Times New Roman" w:cs="Times New Roman"/>
        </w:rPr>
        <w:t xml:space="preserve">s Schwartz et al. (2016) </w:t>
      </w:r>
      <w:r w:rsidR="00901DB6">
        <w:rPr>
          <w:rFonts w:ascii="Times New Roman" w:hAnsi="Times New Roman" w:cs="Times New Roman"/>
        </w:rPr>
        <w:t>write</w:t>
      </w:r>
      <w:r w:rsidRPr="004A418D">
        <w:rPr>
          <w:rFonts w:ascii="Times New Roman" w:hAnsi="Times New Roman" w:cs="Times New Roman"/>
        </w:rPr>
        <w:t xml:space="preserve">, “without addressing the realities of racial segregation, it is extraordinarily difficult for voucher holders to reside in neighborhoods that are not subject to high rates of poverty and other dimensions of neighborhood distress” (212). </w:t>
      </w:r>
      <w:r w:rsidR="00901DB6">
        <w:rPr>
          <w:rFonts w:ascii="Times New Roman" w:hAnsi="Times New Roman" w:cs="Times New Roman"/>
        </w:rPr>
        <w:t>I</w:t>
      </w:r>
      <w:r w:rsidRPr="004A418D">
        <w:rPr>
          <w:rFonts w:ascii="Times New Roman" w:hAnsi="Times New Roman" w:cs="Times New Roman"/>
        </w:rPr>
        <w:t>gnoring underlying systemic issues not only perpetuates the foundational problem but also presents new challenges to the program itself.</w:t>
      </w:r>
    </w:p>
    <w:p w14:paraId="50C46249" w14:textId="46D9432D" w:rsidR="0042685E" w:rsidRDefault="00901DB6" w:rsidP="0042685E">
      <w:pPr>
        <w:spacing w:line="480" w:lineRule="auto"/>
        <w:rPr>
          <w:rFonts w:ascii="Times New Roman" w:hAnsi="Times New Roman" w:cs="Times New Roman"/>
        </w:rPr>
      </w:pPr>
      <w:r>
        <w:rPr>
          <w:rFonts w:ascii="Times New Roman" w:hAnsi="Times New Roman" w:cs="Times New Roman"/>
        </w:rPr>
        <w:tab/>
        <w:t xml:space="preserve">To </w:t>
      </w:r>
      <w:r w:rsidR="0042685E" w:rsidRPr="004A418D">
        <w:rPr>
          <w:rFonts w:ascii="Times New Roman" w:hAnsi="Times New Roman" w:cs="Times New Roman"/>
        </w:rPr>
        <w:t xml:space="preserve">come to terms with this reality, the CHA could begin greater investment into low-income </w:t>
      </w:r>
      <w:r w:rsidR="0042685E" w:rsidRPr="001B04A8">
        <w:rPr>
          <w:rFonts w:ascii="Times New Roman" w:hAnsi="Times New Roman" w:cs="Times New Roman"/>
        </w:rPr>
        <w:t>neighborhoods</w:t>
      </w:r>
      <w:r w:rsidR="0042685E">
        <w:rPr>
          <w:rFonts w:ascii="Times New Roman" w:hAnsi="Times New Roman" w:cs="Times New Roman"/>
        </w:rPr>
        <w:t>, supporting voucher households and the wider population as well</w:t>
      </w:r>
      <w:r w:rsidR="0042685E" w:rsidRPr="001B04A8">
        <w:rPr>
          <w:rFonts w:ascii="Times New Roman" w:hAnsi="Times New Roman" w:cs="Times New Roman"/>
        </w:rPr>
        <w:t>. This</w:t>
      </w:r>
      <w:r w:rsidR="0042685E" w:rsidRPr="004A418D">
        <w:rPr>
          <w:rFonts w:ascii="Times New Roman" w:hAnsi="Times New Roman" w:cs="Times New Roman"/>
        </w:rPr>
        <w:t xml:space="preserve"> community investment could take many forms. Partnerships with</w:t>
      </w:r>
      <w:r w:rsidR="0042685E">
        <w:rPr>
          <w:rFonts w:ascii="Times New Roman" w:hAnsi="Times New Roman" w:cs="Times New Roman"/>
        </w:rPr>
        <w:t xml:space="preserve"> local organizations and</w:t>
      </w:r>
      <w:r w:rsidR="0042685E" w:rsidRPr="004A418D">
        <w:rPr>
          <w:rFonts w:ascii="Times New Roman" w:hAnsi="Times New Roman" w:cs="Times New Roman"/>
        </w:rPr>
        <w:t xml:space="preserve"> other city </w:t>
      </w:r>
      <w:r w:rsidR="0042685E">
        <w:rPr>
          <w:rFonts w:ascii="Times New Roman" w:hAnsi="Times New Roman" w:cs="Times New Roman"/>
        </w:rPr>
        <w:t xml:space="preserve">agencies would alleviate the financial burden on the CHA and perhaps be able to provide additional support to existing, impactful programs. </w:t>
      </w:r>
      <w:r>
        <w:rPr>
          <w:rFonts w:ascii="Times New Roman" w:hAnsi="Times New Roman" w:cs="Times New Roman"/>
        </w:rPr>
        <w:t>It</w:t>
      </w:r>
      <w:r w:rsidR="0042685E">
        <w:rPr>
          <w:rFonts w:ascii="Times New Roman" w:hAnsi="Times New Roman" w:cs="Times New Roman"/>
        </w:rPr>
        <w:t xml:space="preserve"> would be important for the CHA to create and contribute to programs that have local support. To do this, organizing town halls and seeking community input would go far. </w:t>
      </w:r>
    </w:p>
    <w:p w14:paraId="6C30DA5C" w14:textId="77777777" w:rsidR="00AE2138" w:rsidRDefault="00AE2138" w:rsidP="002105D7">
      <w:pPr>
        <w:spacing w:line="480" w:lineRule="auto"/>
        <w:rPr>
          <w:rFonts w:ascii="Times New Roman" w:hAnsi="Times New Roman" w:cs="Times New Roman"/>
          <w:b/>
        </w:rPr>
      </w:pPr>
    </w:p>
    <w:p w14:paraId="2B47C641" w14:textId="77777777" w:rsidR="002105D7" w:rsidRPr="00AF662E" w:rsidRDefault="002105D7" w:rsidP="002105D7">
      <w:pPr>
        <w:spacing w:line="480" w:lineRule="auto"/>
        <w:rPr>
          <w:rFonts w:ascii="Times New Roman" w:hAnsi="Times New Roman" w:cs="Times New Roman"/>
          <w:b/>
        </w:rPr>
      </w:pPr>
      <w:r w:rsidRPr="00AF662E">
        <w:rPr>
          <w:rFonts w:ascii="Times New Roman" w:hAnsi="Times New Roman" w:cs="Times New Roman"/>
          <w:b/>
        </w:rPr>
        <w:t>Conclusion</w:t>
      </w:r>
    </w:p>
    <w:p w14:paraId="7B8D6634" w14:textId="17F2FEED" w:rsidR="002105D7" w:rsidRDefault="002105D7" w:rsidP="002105D7">
      <w:pPr>
        <w:spacing w:line="480" w:lineRule="auto"/>
        <w:ind w:firstLine="720"/>
        <w:rPr>
          <w:rFonts w:ascii="Times New Roman" w:hAnsi="Times New Roman" w:cs="Times New Roman"/>
        </w:rPr>
      </w:pPr>
      <w:r w:rsidRPr="00AC62F1">
        <w:rPr>
          <w:rFonts w:ascii="Times New Roman" w:hAnsi="Times New Roman" w:cs="Times New Roman"/>
        </w:rPr>
        <w:t xml:space="preserve">Through my study, I have shown that the city of Chicago </w:t>
      </w:r>
      <w:r w:rsidRPr="00E23CF8">
        <w:rPr>
          <w:rFonts w:ascii="Times New Roman" w:hAnsi="Times New Roman" w:cs="Times New Roman"/>
        </w:rPr>
        <w:t>has failed</w:t>
      </w:r>
      <w:r w:rsidR="00AE2138">
        <w:rPr>
          <w:rFonts w:ascii="Times New Roman" w:hAnsi="Times New Roman" w:cs="Times New Roman"/>
        </w:rPr>
        <w:t xml:space="preserve"> to significantly diminish</w:t>
      </w:r>
      <w:r w:rsidRPr="00AC62F1">
        <w:rPr>
          <w:rFonts w:ascii="Times New Roman" w:hAnsi="Times New Roman" w:cs="Times New Roman"/>
        </w:rPr>
        <w:t xml:space="preserve"> </w:t>
      </w:r>
      <w:r w:rsidR="00901DB6">
        <w:rPr>
          <w:rFonts w:ascii="Times New Roman" w:hAnsi="Times New Roman" w:cs="Times New Roman"/>
        </w:rPr>
        <w:t xml:space="preserve">the </w:t>
      </w:r>
      <w:r w:rsidRPr="00AC62F1">
        <w:rPr>
          <w:rFonts w:ascii="Times New Roman" w:hAnsi="Times New Roman" w:cs="Times New Roman"/>
        </w:rPr>
        <w:t>concentration of poverty throug</w:t>
      </w:r>
      <w:r w:rsidR="00AE2138">
        <w:rPr>
          <w:rFonts w:ascii="Times New Roman" w:hAnsi="Times New Roman" w:cs="Times New Roman"/>
        </w:rPr>
        <w:t>h its implementation of the problem</w:t>
      </w:r>
      <w:r w:rsidRPr="00AC62F1">
        <w:rPr>
          <w:rFonts w:ascii="Times New Roman" w:hAnsi="Times New Roman" w:cs="Times New Roman"/>
        </w:rPr>
        <w:t xml:space="preserve">. </w:t>
      </w:r>
      <w:r>
        <w:rPr>
          <w:rFonts w:ascii="Times New Roman" w:hAnsi="Times New Roman" w:cs="Times New Roman"/>
        </w:rPr>
        <w:t xml:space="preserve">Instead, participants in the program largely live clustered in communities struggling with issues of poverty. </w:t>
      </w:r>
      <w:r w:rsidR="00AE2138">
        <w:rPr>
          <w:rFonts w:ascii="Times New Roman" w:hAnsi="Times New Roman" w:cs="Times New Roman"/>
        </w:rPr>
        <w:t xml:space="preserve">The HCVP </w:t>
      </w:r>
      <w:r w:rsidR="00AE2138" w:rsidRPr="00AC62F1">
        <w:rPr>
          <w:rFonts w:ascii="Times New Roman" w:hAnsi="Times New Roman" w:cs="Times New Roman"/>
        </w:rPr>
        <w:t xml:space="preserve">is </w:t>
      </w:r>
      <w:r w:rsidR="00AE2138">
        <w:rPr>
          <w:rFonts w:ascii="Times New Roman" w:hAnsi="Times New Roman" w:cs="Times New Roman"/>
        </w:rPr>
        <w:t>an investment of</w:t>
      </w:r>
      <w:r w:rsidR="00AE2138" w:rsidRPr="00AC62F1">
        <w:rPr>
          <w:rFonts w:ascii="Times New Roman" w:hAnsi="Times New Roman" w:cs="Times New Roman"/>
        </w:rPr>
        <w:t xml:space="preserve"> </w:t>
      </w:r>
      <w:r w:rsidR="00AE2138">
        <w:rPr>
          <w:rFonts w:ascii="Times New Roman" w:hAnsi="Times New Roman" w:cs="Times New Roman"/>
        </w:rPr>
        <w:t xml:space="preserve">citizens’ </w:t>
      </w:r>
      <w:r w:rsidR="00AE2138" w:rsidRPr="00AC62F1">
        <w:rPr>
          <w:rFonts w:ascii="Times New Roman" w:hAnsi="Times New Roman" w:cs="Times New Roman"/>
        </w:rPr>
        <w:t>tax</w:t>
      </w:r>
      <w:r w:rsidR="00AE2138">
        <w:rPr>
          <w:rFonts w:ascii="Times New Roman" w:hAnsi="Times New Roman" w:cs="Times New Roman"/>
        </w:rPr>
        <w:t xml:space="preserve"> dollars, not to mention a valuable resource </w:t>
      </w:r>
      <w:r w:rsidR="00AE2138" w:rsidRPr="00AC62F1">
        <w:rPr>
          <w:rFonts w:ascii="Times New Roman" w:hAnsi="Times New Roman" w:cs="Times New Roman"/>
        </w:rPr>
        <w:t xml:space="preserve">for </w:t>
      </w:r>
      <w:r w:rsidR="00AE2138">
        <w:rPr>
          <w:rFonts w:ascii="Times New Roman" w:hAnsi="Times New Roman" w:cs="Times New Roman"/>
        </w:rPr>
        <w:t>so many</w:t>
      </w:r>
      <w:r w:rsidR="00AE2138" w:rsidRPr="00AC62F1">
        <w:rPr>
          <w:rFonts w:ascii="Times New Roman" w:hAnsi="Times New Roman" w:cs="Times New Roman"/>
        </w:rPr>
        <w:t xml:space="preserve"> families trying to live better lives</w:t>
      </w:r>
      <w:r w:rsidR="00AE2138">
        <w:rPr>
          <w:rFonts w:ascii="Times New Roman" w:hAnsi="Times New Roman" w:cs="Times New Roman"/>
        </w:rPr>
        <w:t>; t</w:t>
      </w:r>
      <w:r w:rsidR="00AE2138" w:rsidRPr="00AC62F1">
        <w:rPr>
          <w:rFonts w:ascii="Times New Roman" w:hAnsi="Times New Roman" w:cs="Times New Roman"/>
        </w:rPr>
        <w:t xml:space="preserve">he CHA should not be </w:t>
      </w:r>
      <w:r w:rsidR="00AE2138">
        <w:rPr>
          <w:rFonts w:ascii="Times New Roman" w:hAnsi="Times New Roman" w:cs="Times New Roman"/>
        </w:rPr>
        <w:t>complacent when this</w:t>
      </w:r>
      <w:r w:rsidR="00AE2138" w:rsidRPr="00AC62F1">
        <w:rPr>
          <w:rFonts w:ascii="Times New Roman" w:hAnsi="Times New Roman" w:cs="Times New Roman"/>
        </w:rPr>
        <w:t xml:space="preserve"> </w:t>
      </w:r>
      <w:r w:rsidR="00AE2138">
        <w:rPr>
          <w:rFonts w:ascii="Times New Roman" w:hAnsi="Times New Roman" w:cs="Times New Roman"/>
        </w:rPr>
        <w:t>critical program</w:t>
      </w:r>
      <w:r w:rsidR="00AE2138" w:rsidRPr="00AC62F1">
        <w:rPr>
          <w:rFonts w:ascii="Times New Roman" w:hAnsi="Times New Roman" w:cs="Times New Roman"/>
        </w:rPr>
        <w:t xml:space="preserve"> has been shown to need </w:t>
      </w:r>
      <w:r w:rsidR="00F92616">
        <w:rPr>
          <w:rFonts w:ascii="Times New Roman" w:hAnsi="Times New Roman" w:cs="Times New Roman"/>
        </w:rPr>
        <w:t xml:space="preserve">additional </w:t>
      </w:r>
      <w:r w:rsidR="00AE2138" w:rsidRPr="00AC62F1">
        <w:rPr>
          <w:rFonts w:ascii="Times New Roman" w:hAnsi="Times New Roman" w:cs="Times New Roman"/>
        </w:rPr>
        <w:t>reform</w:t>
      </w:r>
      <w:r w:rsidR="00F92616">
        <w:rPr>
          <w:rFonts w:ascii="Times New Roman" w:hAnsi="Times New Roman" w:cs="Times New Roman"/>
        </w:rPr>
        <w:t>s</w:t>
      </w:r>
      <w:r w:rsidR="00AE2138" w:rsidRPr="00AC62F1">
        <w:rPr>
          <w:rFonts w:ascii="Times New Roman" w:hAnsi="Times New Roman" w:cs="Times New Roman"/>
        </w:rPr>
        <w:t>.</w:t>
      </w:r>
    </w:p>
    <w:p w14:paraId="08527CA0" w14:textId="57D9D4D1" w:rsidR="002105D7" w:rsidRDefault="002105D7" w:rsidP="00AE2138">
      <w:pPr>
        <w:spacing w:line="480" w:lineRule="auto"/>
        <w:ind w:firstLine="720"/>
        <w:rPr>
          <w:rFonts w:ascii="Times New Roman" w:hAnsi="Times New Roman" w:cs="Times New Roman"/>
        </w:rPr>
      </w:pPr>
      <w:r w:rsidRPr="00AC62F1">
        <w:rPr>
          <w:rFonts w:ascii="Times New Roman" w:hAnsi="Times New Roman" w:cs="Times New Roman"/>
        </w:rPr>
        <w:t>Re</w:t>
      </w:r>
      <w:r>
        <w:rPr>
          <w:rFonts w:ascii="Times New Roman" w:hAnsi="Times New Roman" w:cs="Times New Roman"/>
        </w:rPr>
        <w:t>forms, such as the use of the E</w:t>
      </w:r>
      <w:r w:rsidRPr="00AC62F1">
        <w:rPr>
          <w:rFonts w:ascii="Times New Roman" w:hAnsi="Times New Roman" w:cs="Times New Roman"/>
        </w:rPr>
        <w:t>P</w:t>
      </w:r>
      <w:r>
        <w:rPr>
          <w:rFonts w:ascii="Times New Roman" w:hAnsi="Times New Roman" w:cs="Times New Roman"/>
        </w:rPr>
        <w:t>S</w:t>
      </w:r>
      <w:r w:rsidRPr="00AC62F1">
        <w:rPr>
          <w:rFonts w:ascii="Times New Roman" w:hAnsi="Times New Roman" w:cs="Times New Roman"/>
        </w:rPr>
        <w:t xml:space="preserve"> system, seem promising but do not appear to </w:t>
      </w:r>
      <w:r>
        <w:rPr>
          <w:rFonts w:ascii="Times New Roman" w:hAnsi="Times New Roman" w:cs="Times New Roman"/>
        </w:rPr>
        <w:t xml:space="preserve">change the system </w:t>
      </w:r>
      <w:r w:rsidRPr="00AC62F1">
        <w:rPr>
          <w:rFonts w:ascii="Times New Roman" w:hAnsi="Times New Roman" w:cs="Times New Roman"/>
        </w:rPr>
        <w:t xml:space="preserve">enough to </w:t>
      </w:r>
      <w:r>
        <w:rPr>
          <w:rFonts w:ascii="Times New Roman" w:hAnsi="Times New Roman" w:cs="Times New Roman"/>
        </w:rPr>
        <w:t xml:space="preserve">substantially </w:t>
      </w:r>
      <w:r w:rsidRPr="00AC62F1">
        <w:rPr>
          <w:rFonts w:ascii="Times New Roman" w:hAnsi="Times New Roman" w:cs="Times New Roman"/>
        </w:rPr>
        <w:t xml:space="preserve">affect this trend of voucher clustering. </w:t>
      </w:r>
      <w:r>
        <w:rPr>
          <w:rFonts w:ascii="Times New Roman" w:hAnsi="Times New Roman" w:cs="Times New Roman"/>
        </w:rPr>
        <w:t>In addition</w:t>
      </w:r>
      <w:r w:rsidRPr="00AC62F1">
        <w:rPr>
          <w:rFonts w:ascii="Times New Roman" w:hAnsi="Times New Roman" w:cs="Times New Roman"/>
        </w:rPr>
        <w:t xml:space="preserve"> </w:t>
      </w:r>
      <w:r>
        <w:rPr>
          <w:rFonts w:ascii="Times New Roman" w:hAnsi="Times New Roman" w:cs="Times New Roman"/>
        </w:rPr>
        <w:t>to</w:t>
      </w:r>
      <w:r w:rsidR="00E714DE">
        <w:rPr>
          <w:rFonts w:ascii="Times New Roman" w:hAnsi="Times New Roman" w:cs="Times New Roman"/>
        </w:rPr>
        <w:t xml:space="preserve"> </w:t>
      </w:r>
      <w:r w:rsidRPr="00F11748">
        <w:rPr>
          <w:rFonts w:ascii="Times New Roman" w:hAnsi="Times New Roman" w:cs="Times New Roman"/>
        </w:rPr>
        <w:lastRenderedPageBreak/>
        <w:t>ineffectiveness</w:t>
      </w:r>
      <w:r w:rsidR="00F92616">
        <w:rPr>
          <w:rFonts w:ascii="Times New Roman" w:hAnsi="Times New Roman" w:cs="Times New Roman"/>
        </w:rPr>
        <w:t>, the EPS system</w:t>
      </w:r>
      <w:r w:rsidR="00E714DE">
        <w:rPr>
          <w:rFonts w:ascii="Times New Roman" w:hAnsi="Times New Roman" w:cs="Times New Roman"/>
        </w:rPr>
        <w:t xml:space="preserve"> </w:t>
      </w:r>
      <w:r w:rsidRPr="00AC62F1">
        <w:rPr>
          <w:rFonts w:ascii="Times New Roman" w:hAnsi="Times New Roman" w:cs="Times New Roman"/>
        </w:rPr>
        <w:t>ra</w:t>
      </w:r>
      <w:r w:rsidR="00E714DE">
        <w:rPr>
          <w:rFonts w:ascii="Times New Roman" w:hAnsi="Times New Roman" w:cs="Times New Roman"/>
        </w:rPr>
        <w:t>ise</w:t>
      </w:r>
      <w:r w:rsidR="00F92616">
        <w:rPr>
          <w:rFonts w:ascii="Times New Roman" w:hAnsi="Times New Roman" w:cs="Times New Roman"/>
        </w:rPr>
        <w:t>s</w:t>
      </w:r>
      <w:r w:rsidR="00E714DE">
        <w:rPr>
          <w:rFonts w:ascii="Times New Roman" w:hAnsi="Times New Roman" w:cs="Times New Roman"/>
        </w:rPr>
        <w:t xml:space="preserve"> </w:t>
      </w:r>
      <w:r w:rsidR="00F92616">
        <w:rPr>
          <w:rFonts w:ascii="Times New Roman" w:hAnsi="Times New Roman" w:cs="Times New Roman"/>
        </w:rPr>
        <w:t xml:space="preserve">other </w:t>
      </w:r>
      <w:r w:rsidR="00E714DE">
        <w:rPr>
          <w:rFonts w:ascii="Times New Roman" w:hAnsi="Times New Roman" w:cs="Times New Roman"/>
        </w:rPr>
        <w:t>concerns, such as</w:t>
      </w:r>
      <w:r w:rsidRPr="00AC62F1">
        <w:rPr>
          <w:rFonts w:ascii="Times New Roman" w:hAnsi="Times New Roman" w:cs="Times New Roman"/>
        </w:rPr>
        <w:t xml:space="preserve"> </w:t>
      </w:r>
      <w:r>
        <w:rPr>
          <w:rFonts w:ascii="Times New Roman" w:hAnsi="Times New Roman" w:cs="Times New Roman"/>
        </w:rPr>
        <w:t xml:space="preserve">the </w:t>
      </w:r>
      <w:r w:rsidRPr="00AC62F1">
        <w:rPr>
          <w:rFonts w:ascii="Times New Roman" w:hAnsi="Times New Roman" w:cs="Times New Roman"/>
        </w:rPr>
        <w:t>risk of overpayment</w:t>
      </w:r>
      <w:r>
        <w:rPr>
          <w:rFonts w:ascii="Times New Roman" w:hAnsi="Times New Roman" w:cs="Times New Roman"/>
        </w:rPr>
        <w:t xml:space="preserve"> to landlords in low-income communities</w:t>
      </w:r>
      <w:r w:rsidRPr="00AC62F1">
        <w:rPr>
          <w:rFonts w:ascii="Times New Roman" w:hAnsi="Times New Roman" w:cs="Times New Roman"/>
        </w:rPr>
        <w:t>.</w:t>
      </w:r>
      <w:r>
        <w:rPr>
          <w:rFonts w:ascii="Times New Roman" w:hAnsi="Times New Roman" w:cs="Times New Roman"/>
        </w:rPr>
        <w:t xml:space="preserve"> Thus, the </w:t>
      </w:r>
      <w:r w:rsidR="00F92616">
        <w:rPr>
          <w:rFonts w:ascii="Times New Roman" w:hAnsi="Times New Roman" w:cs="Times New Roman"/>
        </w:rPr>
        <w:t>CHA has by and large acquiesced</w:t>
      </w:r>
      <w:r>
        <w:rPr>
          <w:rFonts w:ascii="Times New Roman" w:hAnsi="Times New Roman" w:cs="Times New Roman"/>
        </w:rPr>
        <w:t xml:space="preserve"> in the continued concentration of poverty by neglecting to address this t</w:t>
      </w:r>
      <w:r w:rsidR="00F92616">
        <w:rPr>
          <w:rFonts w:ascii="Times New Roman" w:hAnsi="Times New Roman" w:cs="Times New Roman"/>
        </w:rPr>
        <w:t xml:space="preserve">rend through meaningful reform into the HCVP. </w:t>
      </w:r>
    </w:p>
    <w:p w14:paraId="02538499" w14:textId="02879F56" w:rsidR="003237E5" w:rsidRDefault="002105D7" w:rsidP="002105D7">
      <w:pPr>
        <w:spacing w:line="480" w:lineRule="auto"/>
        <w:rPr>
          <w:rFonts w:ascii="Times New Roman" w:hAnsi="Times New Roman" w:cs="Times New Roman"/>
        </w:rPr>
      </w:pPr>
      <w:r>
        <w:rPr>
          <w:rFonts w:ascii="Times New Roman" w:hAnsi="Times New Roman" w:cs="Times New Roman"/>
        </w:rPr>
        <w:tab/>
      </w:r>
      <w:r w:rsidR="003237E5">
        <w:rPr>
          <w:rFonts w:ascii="Times New Roman" w:hAnsi="Times New Roman" w:cs="Times New Roman"/>
        </w:rPr>
        <w:t xml:space="preserve">There are limitations to my study, </w:t>
      </w:r>
      <w:r w:rsidR="00F92616">
        <w:rPr>
          <w:rFonts w:ascii="Times New Roman" w:hAnsi="Times New Roman" w:cs="Times New Roman"/>
        </w:rPr>
        <w:t>namely</w:t>
      </w:r>
      <w:r w:rsidR="003237E5">
        <w:rPr>
          <w:rFonts w:ascii="Times New Roman" w:hAnsi="Times New Roman" w:cs="Times New Roman"/>
        </w:rPr>
        <w:t xml:space="preserve"> due to the nature of geospatial mapping. </w:t>
      </w:r>
    </w:p>
    <w:p w14:paraId="11641F57" w14:textId="7DF87E18" w:rsidR="00826646" w:rsidRDefault="00F92616" w:rsidP="002105D7">
      <w:pPr>
        <w:spacing w:line="480" w:lineRule="auto"/>
        <w:rPr>
          <w:rFonts w:ascii="Times New Roman" w:hAnsi="Times New Roman" w:cs="Times New Roman"/>
        </w:rPr>
      </w:pPr>
      <w:r>
        <w:rPr>
          <w:rFonts w:ascii="Times New Roman" w:hAnsi="Times New Roman" w:cs="Times New Roman"/>
        </w:rPr>
        <w:t xml:space="preserve">Geospatial analysis is </w:t>
      </w:r>
      <w:r w:rsidR="002105D7">
        <w:rPr>
          <w:rFonts w:ascii="Times New Roman" w:hAnsi="Times New Roman" w:cs="Times New Roman"/>
        </w:rPr>
        <w:t>constrained by the geographic units that data has been collected in</w:t>
      </w:r>
      <w:r w:rsidR="00B96CAF">
        <w:rPr>
          <w:rFonts w:ascii="Times New Roman" w:hAnsi="Times New Roman" w:cs="Times New Roman"/>
        </w:rPr>
        <w:t>, and there is not usually an abundant source of data</w:t>
      </w:r>
      <w:r w:rsidR="002105D7">
        <w:rPr>
          <w:rFonts w:ascii="Times New Roman" w:hAnsi="Times New Roman" w:cs="Times New Roman"/>
        </w:rPr>
        <w:t xml:space="preserve"> (Maantay and McLafferty</w:t>
      </w:r>
      <w:r w:rsidR="000A3412">
        <w:rPr>
          <w:rFonts w:ascii="Times New Roman" w:hAnsi="Times New Roman" w:cs="Times New Roman"/>
        </w:rPr>
        <w:t>,</w:t>
      </w:r>
      <w:r w:rsidR="002105D7">
        <w:rPr>
          <w:rFonts w:ascii="Times New Roman" w:hAnsi="Times New Roman" w:cs="Times New Roman"/>
        </w:rPr>
        <w:t xml:space="preserve"> 2011</w:t>
      </w:r>
      <w:r w:rsidR="001720EE">
        <w:rPr>
          <w:rFonts w:ascii="Times New Roman" w:hAnsi="Times New Roman" w:cs="Times New Roman"/>
        </w:rPr>
        <w:t>;</w:t>
      </w:r>
      <w:r w:rsidR="001720EE" w:rsidRPr="001720EE">
        <w:rPr>
          <w:rFonts w:ascii="Times New Roman" w:hAnsi="Times New Roman" w:cs="Times New Roman"/>
        </w:rPr>
        <w:t xml:space="preserve"> </w:t>
      </w:r>
      <w:r w:rsidR="001720EE" w:rsidRPr="004C7C7D">
        <w:rPr>
          <w:rFonts w:ascii="Times New Roman" w:hAnsi="Times New Roman" w:cs="Times New Roman"/>
        </w:rPr>
        <w:t>Schultheis et al.</w:t>
      </w:r>
      <w:r w:rsidR="001720EE">
        <w:rPr>
          <w:rFonts w:ascii="Times New Roman" w:hAnsi="Times New Roman" w:cs="Times New Roman"/>
        </w:rPr>
        <w:t>,</w:t>
      </w:r>
      <w:r w:rsidR="001720EE" w:rsidRPr="004C7C7D">
        <w:rPr>
          <w:rFonts w:ascii="Times New Roman" w:hAnsi="Times New Roman" w:cs="Times New Roman"/>
        </w:rPr>
        <w:t xml:space="preserve"> 2012</w:t>
      </w:r>
      <w:r w:rsidR="002105D7">
        <w:rPr>
          <w:rFonts w:ascii="Times New Roman" w:hAnsi="Times New Roman" w:cs="Times New Roman"/>
        </w:rPr>
        <w:t>). For example, the different levels of community groupings, such as census tract or zip code, can make interpretation of results less straightforward. This potential for confusion is especially apparent when data points belonging to different categories are compared. For example, Fig. 6 involves the use of SAFMRs, which rely on zip code boundaries, and of EPSs, which depend on community area boundaries. Since these units can be at odds, it is a slight struggle to interpret</w:t>
      </w:r>
      <w:r>
        <w:rPr>
          <w:rFonts w:ascii="Times New Roman" w:hAnsi="Times New Roman" w:cs="Times New Roman"/>
        </w:rPr>
        <w:t xml:space="preserve"> results. </w:t>
      </w:r>
    </w:p>
    <w:p w14:paraId="59396F80" w14:textId="7C20A04F" w:rsidR="002105D7" w:rsidRDefault="002105D7" w:rsidP="002105D7">
      <w:pPr>
        <w:spacing w:line="480" w:lineRule="auto"/>
        <w:rPr>
          <w:rFonts w:ascii="Times New Roman" w:hAnsi="Times New Roman" w:cs="Times New Roman"/>
        </w:rPr>
      </w:pPr>
      <w:r>
        <w:rPr>
          <w:rFonts w:ascii="Times New Roman" w:hAnsi="Times New Roman" w:cs="Times New Roman"/>
        </w:rPr>
        <w:tab/>
      </w:r>
      <w:r w:rsidR="00826646">
        <w:rPr>
          <w:rFonts w:ascii="Times New Roman" w:hAnsi="Times New Roman" w:cs="Times New Roman"/>
        </w:rPr>
        <w:t>M</w:t>
      </w:r>
      <w:r>
        <w:rPr>
          <w:rFonts w:ascii="Times New Roman" w:hAnsi="Times New Roman" w:cs="Times New Roman"/>
        </w:rPr>
        <w:t>y study demonstrates that</w:t>
      </w:r>
      <w:r w:rsidRPr="008534B7">
        <w:rPr>
          <w:rFonts w:ascii="Times New Roman" w:hAnsi="Times New Roman" w:cs="Times New Roman"/>
        </w:rPr>
        <w:t xml:space="preserve"> participants of the HCVP </w:t>
      </w:r>
      <w:r>
        <w:rPr>
          <w:rFonts w:ascii="Times New Roman" w:hAnsi="Times New Roman" w:cs="Times New Roman"/>
        </w:rPr>
        <w:t xml:space="preserve">currently </w:t>
      </w:r>
      <w:r w:rsidRPr="008534B7">
        <w:rPr>
          <w:rFonts w:ascii="Times New Roman" w:hAnsi="Times New Roman" w:cs="Times New Roman"/>
        </w:rPr>
        <w:t xml:space="preserve">tend to congregate in areas of Chicago </w:t>
      </w:r>
      <w:r>
        <w:rPr>
          <w:rFonts w:ascii="Times New Roman" w:hAnsi="Times New Roman" w:cs="Times New Roman"/>
        </w:rPr>
        <w:t xml:space="preserve">that can be </w:t>
      </w:r>
      <w:r w:rsidRPr="008534B7">
        <w:rPr>
          <w:rFonts w:ascii="Times New Roman" w:hAnsi="Times New Roman" w:cs="Times New Roman"/>
        </w:rPr>
        <w:t xml:space="preserve">characterized by high poverty rates. </w:t>
      </w:r>
      <w:r>
        <w:rPr>
          <w:rFonts w:ascii="Times New Roman" w:hAnsi="Times New Roman" w:cs="Times New Roman"/>
        </w:rPr>
        <w:t>A</w:t>
      </w:r>
      <w:r w:rsidRPr="008534B7">
        <w:rPr>
          <w:rFonts w:ascii="Times New Roman" w:hAnsi="Times New Roman" w:cs="Times New Roman"/>
        </w:rPr>
        <w:t>n analy</w:t>
      </w:r>
      <w:r w:rsidR="00B96CAF">
        <w:rPr>
          <w:rFonts w:ascii="Times New Roman" w:hAnsi="Times New Roman" w:cs="Times New Roman"/>
        </w:rPr>
        <w:t>sis detailing the change in where voucher households concentrate from the origins of the program to today</w:t>
      </w:r>
      <w:r w:rsidRPr="008534B7">
        <w:rPr>
          <w:rFonts w:ascii="Times New Roman" w:hAnsi="Times New Roman" w:cs="Times New Roman"/>
        </w:rPr>
        <w:t xml:space="preserve"> would provide immeasurable insight into </w:t>
      </w:r>
      <w:r>
        <w:rPr>
          <w:rFonts w:ascii="Times New Roman" w:hAnsi="Times New Roman" w:cs="Times New Roman"/>
        </w:rPr>
        <w:t xml:space="preserve">the </w:t>
      </w:r>
      <w:r w:rsidRPr="008534B7">
        <w:rPr>
          <w:rFonts w:ascii="Times New Roman" w:hAnsi="Times New Roman" w:cs="Times New Roman"/>
        </w:rPr>
        <w:t>over</w:t>
      </w:r>
      <w:r>
        <w:rPr>
          <w:rFonts w:ascii="Times New Roman" w:hAnsi="Times New Roman" w:cs="Times New Roman"/>
        </w:rPr>
        <w:t>all progression of the program</w:t>
      </w:r>
      <w:r w:rsidR="00B96CAF">
        <w:rPr>
          <w:rFonts w:ascii="Times New Roman" w:hAnsi="Times New Roman" w:cs="Times New Roman"/>
        </w:rPr>
        <w:t>.</w:t>
      </w:r>
      <w:r>
        <w:rPr>
          <w:rFonts w:ascii="Times New Roman" w:hAnsi="Times New Roman" w:cs="Times New Roman"/>
        </w:rPr>
        <w:t xml:space="preserve"> </w:t>
      </w:r>
      <w:r w:rsidR="00B96CAF">
        <w:rPr>
          <w:rFonts w:ascii="Times New Roman" w:hAnsi="Times New Roman" w:cs="Times New Roman"/>
        </w:rPr>
        <w:t>This research would also pinpoint how changes in the HCVP across its forty-year history have influenced vo</w:t>
      </w:r>
      <w:r w:rsidR="002B5493">
        <w:rPr>
          <w:rFonts w:ascii="Times New Roman" w:hAnsi="Times New Roman" w:cs="Times New Roman"/>
        </w:rPr>
        <w:t xml:space="preserve">ucher household concentration. Namely, it may </w:t>
      </w:r>
      <w:r w:rsidR="002B5493">
        <w:rPr>
          <w:rFonts w:ascii="Times New Roman" w:hAnsi="Times New Roman" w:cs="Times New Roman"/>
        </w:rPr>
        <w:t xml:space="preserve">illuminate </w:t>
      </w:r>
      <w:r w:rsidR="002B5493" w:rsidRPr="008534B7">
        <w:rPr>
          <w:rFonts w:ascii="Times New Roman" w:hAnsi="Times New Roman" w:cs="Times New Roman"/>
        </w:rPr>
        <w:t xml:space="preserve">how reforms and cultural shifts </w:t>
      </w:r>
      <w:r w:rsidR="002B5493">
        <w:rPr>
          <w:rFonts w:ascii="Times New Roman" w:hAnsi="Times New Roman" w:cs="Times New Roman"/>
        </w:rPr>
        <w:t>can</w:t>
      </w:r>
      <w:r w:rsidR="002B5493">
        <w:rPr>
          <w:rFonts w:ascii="Times New Roman" w:hAnsi="Times New Roman" w:cs="Times New Roman"/>
        </w:rPr>
        <w:t xml:space="preserve"> improve </w:t>
      </w:r>
      <w:r w:rsidR="002B5493">
        <w:rPr>
          <w:rFonts w:ascii="Times New Roman" w:hAnsi="Times New Roman" w:cs="Times New Roman"/>
        </w:rPr>
        <w:t xml:space="preserve">or worsen the program’s </w:t>
      </w:r>
      <w:r w:rsidR="002B5493">
        <w:rPr>
          <w:rFonts w:ascii="Times New Roman" w:hAnsi="Times New Roman" w:cs="Times New Roman"/>
        </w:rPr>
        <w:t>outcomes, if changes in voucher concentration are found to align with the introduction or cessation of various reforms</w:t>
      </w:r>
      <w:r w:rsidR="002B5493">
        <w:rPr>
          <w:rFonts w:ascii="Times New Roman" w:hAnsi="Times New Roman" w:cs="Times New Roman"/>
        </w:rPr>
        <w:t xml:space="preserve"> and movements. </w:t>
      </w:r>
      <w:r>
        <w:rPr>
          <w:rFonts w:ascii="Times New Roman" w:hAnsi="Times New Roman" w:cs="Times New Roman"/>
        </w:rPr>
        <w:t>Presently</w:t>
      </w:r>
      <w:r w:rsidRPr="008534B7">
        <w:rPr>
          <w:rFonts w:ascii="Times New Roman" w:hAnsi="Times New Roman" w:cs="Times New Roman"/>
        </w:rPr>
        <w:t>, i</w:t>
      </w:r>
      <w:r w:rsidR="002B5493">
        <w:rPr>
          <w:rFonts w:ascii="Times New Roman" w:hAnsi="Times New Roman" w:cs="Times New Roman"/>
        </w:rPr>
        <w:t xml:space="preserve">t is unclear as to whether the </w:t>
      </w:r>
      <w:r w:rsidRPr="008534B7">
        <w:rPr>
          <w:rFonts w:ascii="Times New Roman" w:hAnsi="Times New Roman" w:cs="Times New Roman"/>
        </w:rPr>
        <w:t xml:space="preserve">concentration of </w:t>
      </w:r>
      <w:r w:rsidR="002B5493">
        <w:rPr>
          <w:rFonts w:ascii="Times New Roman" w:hAnsi="Times New Roman" w:cs="Times New Roman"/>
        </w:rPr>
        <w:t>voucher households in low-income communities is</w:t>
      </w:r>
      <w:r>
        <w:rPr>
          <w:rFonts w:ascii="Times New Roman" w:hAnsi="Times New Roman" w:cs="Times New Roman"/>
        </w:rPr>
        <w:t xml:space="preserve"> a</w:t>
      </w:r>
      <w:r w:rsidRPr="008534B7">
        <w:rPr>
          <w:rFonts w:ascii="Times New Roman" w:hAnsi="Times New Roman" w:cs="Times New Roman"/>
        </w:rPr>
        <w:t xml:space="preserve"> phenomenon </w:t>
      </w:r>
      <w:r w:rsidR="00394720">
        <w:rPr>
          <w:rFonts w:ascii="Times New Roman" w:hAnsi="Times New Roman" w:cs="Times New Roman"/>
        </w:rPr>
        <w:lastRenderedPageBreak/>
        <w:t>that has</w:t>
      </w:r>
      <w:r w:rsidRPr="008534B7">
        <w:rPr>
          <w:rFonts w:ascii="Times New Roman" w:hAnsi="Times New Roman" w:cs="Times New Roman"/>
        </w:rPr>
        <w:t xml:space="preserve"> pervaded the pr</w:t>
      </w:r>
      <w:r>
        <w:rPr>
          <w:rFonts w:ascii="Times New Roman" w:hAnsi="Times New Roman" w:cs="Times New Roman"/>
        </w:rPr>
        <w:t>ogram throughout its existence or if it has arisen more recently</w:t>
      </w:r>
      <w:r w:rsidR="00394720">
        <w:rPr>
          <w:rFonts w:ascii="Times New Roman" w:hAnsi="Times New Roman" w:cs="Times New Roman"/>
        </w:rPr>
        <w:t>. T</w:t>
      </w:r>
      <w:r w:rsidR="002B5493">
        <w:rPr>
          <w:rFonts w:ascii="Times New Roman" w:hAnsi="Times New Roman" w:cs="Times New Roman"/>
        </w:rPr>
        <w:t xml:space="preserve">his analysis would help answer that question as well. </w:t>
      </w:r>
      <w:r>
        <w:rPr>
          <w:rFonts w:ascii="Times New Roman" w:hAnsi="Times New Roman" w:cs="Times New Roman"/>
        </w:rPr>
        <w:t xml:space="preserve"> </w:t>
      </w:r>
    </w:p>
    <w:p w14:paraId="01395944" w14:textId="680E493D" w:rsidR="002105D7" w:rsidRDefault="002105D7" w:rsidP="002105D7">
      <w:pPr>
        <w:spacing w:line="480" w:lineRule="auto"/>
        <w:rPr>
          <w:rFonts w:ascii="Times New Roman" w:hAnsi="Times New Roman" w:cs="Times New Roman"/>
        </w:rPr>
      </w:pPr>
      <w:r>
        <w:rPr>
          <w:rFonts w:ascii="Times New Roman" w:hAnsi="Times New Roman" w:cs="Times New Roman"/>
        </w:rPr>
        <w:tab/>
        <w:t>Chicago’s EPS system has not been</w:t>
      </w:r>
      <w:r w:rsidR="002B5493">
        <w:rPr>
          <w:rFonts w:ascii="Times New Roman" w:hAnsi="Times New Roman" w:cs="Times New Roman"/>
        </w:rPr>
        <w:t xml:space="preserve"> the focus of nearly as much scholarship </w:t>
      </w:r>
      <w:r>
        <w:rPr>
          <w:rFonts w:ascii="Times New Roman" w:hAnsi="Times New Roman" w:cs="Times New Roman"/>
        </w:rPr>
        <w:t xml:space="preserve">as the FMR and SAFMR systems have. Further studies analyzing the benefits and disadvantages in greater detail of this </w:t>
      </w:r>
      <w:r w:rsidR="002B5493">
        <w:rPr>
          <w:rFonts w:ascii="Times New Roman" w:hAnsi="Times New Roman" w:cs="Times New Roman"/>
        </w:rPr>
        <w:t>system</w:t>
      </w:r>
      <w:r>
        <w:rPr>
          <w:rFonts w:ascii="Times New Roman" w:hAnsi="Times New Roman" w:cs="Times New Roman"/>
        </w:rPr>
        <w:t xml:space="preserve"> could extremely useful in implementing well-targeted reforms in Chicago. </w:t>
      </w:r>
    </w:p>
    <w:p w14:paraId="1D948E71" w14:textId="57938388" w:rsidR="002636B6" w:rsidRDefault="002636B6" w:rsidP="002105D7">
      <w:pPr>
        <w:spacing w:line="480" w:lineRule="auto"/>
        <w:rPr>
          <w:rFonts w:ascii="Times New Roman" w:hAnsi="Times New Roman" w:cs="Times New Roman"/>
        </w:rPr>
      </w:pPr>
      <w:r>
        <w:rPr>
          <w:rFonts w:ascii="Times New Roman" w:hAnsi="Times New Roman" w:cs="Times New Roman"/>
        </w:rPr>
        <w:tab/>
      </w:r>
      <w:r w:rsidR="00417BCD">
        <w:rPr>
          <w:rFonts w:ascii="Times New Roman" w:hAnsi="Times New Roman" w:cs="Times New Roman"/>
        </w:rPr>
        <w:t xml:space="preserve">It is evident that the CHA and the HCVP could be doing more to improve the program and serve Chicago by challenging poverty concentration. Yet, the reality of the problem itself may be larger than the flaws of the program. Khare (2013) suggests that the issue of poverty concentration and such long-lasting, deep-set segregation is too powerful and embedded in society for market-based and mobility-focused strategies to make a significant impact. Even well-meaning and careful refinements of the HCVP, such as improvements to the EPS system, may not be adequate measures against the forces of poverty clustering and generational disadvantage (Schwartz et al., 2016). Continued research is necessary for society to figure out the best path forward in the face of this monumental issue, just as continued reform is still necessary to address the shortcomings </w:t>
      </w:r>
      <w:r w:rsidR="006B5B3D">
        <w:rPr>
          <w:rFonts w:ascii="Times New Roman" w:hAnsi="Times New Roman" w:cs="Times New Roman"/>
        </w:rPr>
        <w:t xml:space="preserve">that </w:t>
      </w:r>
      <w:r w:rsidR="00417BCD">
        <w:rPr>
          <w:rFonts w:ascii="Times New Roman" w:hAnsi="Times New Roman" w:cs="Times New Roman"/>
        </w:rPr>
        <w:t>HCVP</w:t>
      </w:r>
      <w:r w:rsidR="006B5B3D">
        <w:rPr>
          <w:rFonts w:ascii="Times New Roman" w:hAnsi="Times New Roman" w:cs="Times New Roman"/>
        </w:rPr>
        <w:t xml:space="preserve"> can respond to</w:t>
      </w:r>
      <w:r w:rsidR="00417BCD">
        <w:rPr>
          <w:rFonts w:ascii="Times New Roman" w:hAnsi="Times New Roman" w:cs="Times New Roman"/>
        </w:rPr>
        <w:t xml:space="preserve">. </w:t>
      </w:r>
    </w:p>
    <w:p w14:paraId="4B12C592" w14:textId="77777777" w:rsidR="00826646" w:rsidRDefault="00826646" w:rsidP="002105D7">
      <w:pPr>
        <w:spacing w:line="480" w:lineRule="auto"/>
        <w:rPr>
          <w:rFonts w:ascii="Times New Roman" w:hAnsi="Times New Roman" w:cs="Times New Roman"/>
          <w:color w:val="000000" w:themeColor="text1"/>
        </w:rPr>
      </w:pPr>
    </w:p>
    <w:p w14:paraId="318A6EF5" w14:textId="77777777" w:rsidR="00417BCD" w:rsidRDefault="00417BCD" w:rsidP="002105D7">
      <w:pPr>
        <w:spacing w:line="480" w:lineRule="auto"/>
        <w:rPr>
          <w:rFonts w:ascii="Times New Roman" w:hAnsi="Times New Roman" w:cs="Times New Roman"/>
          <w:color w:val="000000" w:themeColor="text1"/>
        </w:rPr>
      </w:pPr>
    </w:p>
    <w:p w14:paraId="26CF72EA" w14:textId="77777777" w:rsidR="00417BCD" w:rsidRDefault="00417BCD" w:rsidP="002105D7">
      <w:pPr>
        <w:spacing w:line="480" w:lineRule="auto"/>
        <w:rPr>
          <w:rFonts w:ascii="Times New Roman" w:hAnsi="Times New Roman" w:cs="Times New Roman"/>
          <w:color w:val="000000" w:themeColor="text1"/>
        </w:rPr>
      </w:pPr>
    </w:p>
    <w:p w14:paraId="7F78408A" w14:textId="77777777" w:rsidR="00417BCD" w:rsidRDefault="00417BCD" w:rsidP="002105D7">
      <w:pPr>
        <w:spacing w:line="480" w:lineRule="auto"/>
        <w:rPr>
          <w:rFonts w:ascii="Times New Roman" w:hAnsi="Times New Roman" w:cs="Times New Roman"/>
          <w:color w:val="000000" w:themeColor="text1"/>
        </w:rPr>
      </w:pPr>
    </w:p>
    <w:p w14:paraId="4350DD8D" w14:textId="77777777" w:rsidR="00417BCD" w:rsidRDefault="00417BCD" w:rsidP="002105D7">
      <w:pPr>
        <w:spacing w:line="480" w:lineRule="auto"/>
        <w:rPr>
          <w:rFonts w:ascii="Times New Roman" w:hAnsi="Times New Roman" w:cs="Times New Roman"/>
          <w:color w:val="000000" w:themeColor="text1"/>
        </w:rPr>
      </w:pPr>
    </w:p>
    <w:p w14:paraId="105047F6" w14:textId="77777777" w:rsidR="00417BCD" w:rsidRDefault="00417BCD" w:rsidP="002105D7">
      <w:pPr>
        <w:spacing w:line="480" w:lineRule="auto"/>
        <w:rPr>
          <w:rFonts w:ascii="Times New Roman" w:hAnsi="Times New Roman" w:cs="Times New Roman"/>
          <w:color w:val="000000" w:themeColor="text1"/>
        </w:rPr>
      </w:pPr>
    </w:p>
    <w:p w14:paraId="72E564C2" w14:textId="77777777" w:rsidR="00417BCD" w:rsidRDefault="00417BCD" w:rsidP="002105D7">
      <w:pPr>
        <w:spacing w:line="480" w:lineRule="auto"/>
        <w:rPr>
          <w:rFonts w:ascii="Times New Roman" w:hAnsi="Times New Roman" w:cs="Times New Roman"/>
        </w:rPr>
      </w:pPr>
    </w:p>
    <w:p w14:paraId="2A323CF8" w14:textId="77777777" w:rsidR="00826646" w:rsidRDefault="00826646" w:rsidP="002105D7">
      <w:pPr>
        <w:spacing w:line="480" w:lineRule="auto"/>
        <w:rPr>
          <w:rFonts w:ascii="Times New Roman" w:hAnsi="Times New Roman" w:cs="Times New Roman"/>
        </w:rPr>
      </w:pPr>
    </w:p>
    <w:p w14:paraId="071B5056" w14:textId="77777777" w:rsidR="002105D7" w:rsidRDefault="002105D7" w:rsidP="002105D7">
      <w:pPr>
        <w:spacing w:line="480" w:lineRule="auto"/>
        <w:jc w:val="center"/>
        <w:rPr>
          <w:rFonts w:ascii="Times New Roman" w:hAnsi="Times New Roman" w:cs="Times New Roman"/>
        </w:rPr>
      </w:pPr>
      <w:r>
        <w:rPr>
          <w:rFonts w:ascii="Times New Roman" w:hAnsi="Times New Roman" w:cs="Times New Roman"/>
        </w:rPr>
        <w:lastRenderedPageBreak/>
        <w:t>Bibliography</w:t>
      </w:r>
    </w:p>
    <w:p w14:paraId="3DE59975"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Basolo, Victoria. “Examining Mobility Outcomes in the Housing Choice Voucher Program: </w:t>
      </w:r>
    </w:p>
    <w:p w14:paraId="2C3CE968"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 Poverty, Employment, and Public School Quality.”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15, no. 2 </w:t>
      </w:r>
    </w:p>
    <w:p w14:paraId="37D314B2"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(2013): 135-153. https://www.jstor.org/stable/41959116.</w:t>
      </w:r>
    </w:p>
    <w:p w14:paraId="37CDC94E"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Bennett, Larry. “Restructuring the Neighborhood: Public Housing Redevelopment and </w:t>
      </w:r>
    </w:p>
    <w:p w14:paraId="6CB08A9A"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 Dynamics in Chicago.” </w:t>
      </w:r>
      <w:r w:rsidRPr="001C68E9">
        <w:rPr>
          <w:rFonts w:ascii="Times New Roman" w:hAnsi="Times New Roman" w:cs="Times New Roman"/>
          <w:i/>
          <w:color w:val="000000" w:themeColor="text1"/>
        </w:rPr>
        <w:t>Journal of Affordable Housing and Community Development Law</w:t>
      </w:r>
      <w:r w:rsidRPr="001C68E9">
        <w:rPr>
          <w:rFonts w:ascii="Times New Roman" w:hAnsi="Times New Roman" w:cs="Times New Roman"/>
          <w:color w:val="000000" w:themeColor="text1"/>
        </w:rPr>
        <w:t xml:space="preserve"> 10, no. 1 (2000): 54-71. https://www.jstor.org/stable/25782474</w:t>
      </w:r>
    </w:p>
    <w:p w14:paraId="4BC22AE8"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Biles, Roger. “Race and Housing in Chicago.” </w:t>
      </w:r>
      <w:r w:rsidRPr="001C68E9">
        <w:rPr>
          <w:rFonts w:ascii="Times New Roman" w:hAnsi="Times New Roman" w:cs="Times New Roman"/>
          <w:i/>
          <w:color w:val="000000" w:themeColor="text1"/>
        </w:rPr>
        <w:t>Journal of the Illinois State Historical Society</w:t>
      </w:r>
      <w:r w:rsidRPr="001C68E9">
        <w:rPr>
          <w:rFonts w:ascii="Times New Roman" w:hAnsi="Times New Roman" w:cs="Times New Roman"/>
          <w:color w:val="000000" w:themeColor="text1"/>
        </w:rPr>
        <w:t xml:space="preserve"> 94, </w:t>
      </w:r>
    </w:p>
    <w:p w14:paraId="72F4F4F3"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no. 1 (2001): 31-38. https://www.jstor.org/stable/40193533</w:t>
      </w:r>
    </w:p>
    <w:p w14:paraId="3A65F2FB"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Chetty, Raj, Nathaniel Hendren, and Lawrence Katz. “The Effects of Exposure to Better </w:t>
      </w:r>
    </w:p>
    <w:p w14:paraId="742765D1"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Neighborhoods on Children: New Evidence from the Moving to Opportunity Project.” </w:t>
      </w:r>
    </w:p>
    <w:p w14:paraId="2679EC94"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i/>
          <w:color w:val="000000" w:themeColor="text1"/>
        </w:rPr>
        <w:t>American Economic Review</w:t>
      </w:r>
      <w:r w:rsidRPr="001C68E9">
        <w:rPr>
          <w:rFonts w:ascii="Times New Roman" w:hAnsi="Times New Roman" w:cs="Times New Roman"/>
          <w:color w:val="000000" w:themeColor="text1"/>
        </w:rPr>
        <w:t xml:space="preserve"> 106, no. 4 (2016): 855-902. </w:t>
      </w:r>
    </w:p>
    <w:p w14:paraId="2E75A1BD"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https://www.jstor.org/stable/43821479</w:t>
      </w:r>
    </w:p>
    <w:p w14:paraId="1720BA10" w14:textId="77777777" w:rsidR="00DF5165" w:rsidRPr="001C68E9" w:rsidRDefault="006C1E9A"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Chicago</w:t>
      </w:r>
      <w:r w:rsidR="00893D57" w:rsidRPr="001C68E9">
        <w:rPr>
          <w:rFonts w:ascii="Times New Roman" w:hAnsi="Times New Roman" w:cs="Times New Roman"/>
          <w:color w:val="000000" w:themeColor="text1"/>
        </w:rPr>
        <w:t xml:space="preserve">. </w:t>
      </w:r>
      <w:r w:rsidR="00893D57" w:rsidRPr="001C68E9">
        <w:rPr>
          <w:rFonts w:ascii="Times New Roman" w:hAnsi="Times New Roman" w:cs="Times New Roman"/>
          <w:i/>
          <w:color w:val="000000" w:themeColor="text1"/>
        </w:rPr>
        <w:t>Budget 2012: Draft Action Plan</w:t>
      </w:r>
      <w:r w:rsidR="00893D57" w:rsidRPr="001C68E9">
        <w:rPr>
          <w:rFonts w:ascii="Times New Roman" w:hAnsi="Times New Roman" w:cs="Times New Roman"/>
          <w:color w:val="000000" w:themeColor="text1"/>
        </w:rPr>
        <w:t xml:space="preserve">. Chicago: </w:t>
      </w:r>
      <w:r w:rsidR="00DF5165" w:rsidRPr="001C68E9">
        <w:rPr>
          <w:rFonts w:ascii="Times New Roman" w:hAnsi="Times New Roman" w:cs="Times New Roman"/>
          <w:color w:val="000000" w:themeColor="text1"/>
        </w:rPr>
        <w:t>Office of the Mayor</w:t>
      </w:r>
      <w:r w:rsidR="008A2E96" w:rsidRPr="001C68E9">
        <w:rPr>
          <w:rFonts w:ascii="Times New Roman" w:hAnsi="Times New Roman" w:cs="Times New Roman"/>
          <w:color w:val="000000" w:themeColor="text1"/>
        </w:rPr>
        <w:t xml:space="preserve">, 2012. </w:t>
      </w:r>
      <w:r w:rsidR="00DF5165" w:rsidRPr="001C68E9">
        <w:rPr>
          <w:rFonts w:ascii="Times New Roman" w:hAnsi="Times New Roman" w:cs="Times New Roman"/>
          <w:color w:val="000000" w:themeColor="text1"/>
        </w:rPr>
        <w:t xml:space="preserve">Accessed April </w:t>
      </w:r>
    </w:p>
    <w:p w14:paraId="08B1E162" w14:textId="37FF81F3" w:rsidR="00DF5165" w:rsidRPr="001C68E9" w:rsidRDefault="00DF5165" w:rsidP="00DF5165">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13, 2020. </w:t>
      </w:r>
      <w:hyperlink r:id="rId13" w:history="1">
        <w:r w:rsidRPr="001C68E9">
          <w:rPr>
            <w:rStyle w:val="Hyperlink"/>
            <w:rFonts w:ascii="Times New Roman" w:hAnsi="Times New Roman" w:cs="Times New Roman"/>
            <w:color w:val="000000" w:themeColor="text1"/>
            <w:u w:val="none"/>
          </w:rPr>
          <w:t>https://www.chicago.gov/content/dam/city/depts/obm/supp_info/2012</w:t>
        </w:r>
      </w:hyperlink>
    </w:p>
    <w:p w14:paraId="43406EB8" w14:textId="2B2019B6" w:rsidR="006C1E9A" w:rsidRPr="001C68E9" w:rsidRDefault="00DF5165" w:rsidP="00DF5165">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%20Budget/2012DraftActionPlan.pdf</w:t>
      </w:r>
    </w:p>
    <w:p w14:paraId="2F37F9D0" w14:textId="5F32570E" w:rsidR="00DF5165" w:rsidRPr="001173CA" w:rsidRDefault="00DF5165" w:rsidP="00DF5165">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Chicago. Chicago Housing </w:t>
      </w:r>
      <w:r w:rsidRPr="001173CA">
        <w:rPr>
          <w:rFonts w:ascii="Times New Roman" w:hAnsi="Times New Roman" w:cs="Times New Roman"/>
          <w:color w:val="000000" w:themeColor="text1"/>
        </w:rPr>
        <w:t xml:space="preserve">Authority. </w:t>
      </w:r>
      <w:r w:rsidRPr="001173CA">
        <w:rPr>
          <w:rFonts w:ascii="Times New Roman" w:hAnsi="Times New Roman" w:cs="Times New Roman"/>
          <w:i/>
          <w:color w:val="000000" w:themeColor="text1"/>
        </w:rPr>
        <w:t>Housing Choice Voucher Program: Administrative Plan.</w:t>
      </w:r>
    </w:p>
    <w:p w14:paraId="4C1726CA" w14:textId="2B9D6143" w:rsidR="00DF5165" w:rsidRPr="001C68E9" w:rsidRDefault="00DF5165" w:rsidP="00DF5165">
      <w:pPr>
        <w:spacing w:line="480" w:lineRule="auto"/>
        <w:ind w:left="720"/>
        <w:rPr>
          <w:rFonts w:ascii="Times New Roman" w:hAnsi="Times New Roman" w:cs="Times New Roman"/>
          <w:color w:val="000000" w:themeColor="text1"/>
        </w:rPr>
      </w:pPr>
      <w:r w:rsidRPr="001173CA">
        <w:rPr>
          <w:rFonts w:ascii="Times New Roman" w:hAnsi="Times New Roman" w:cs="Times New Roman"/>
          <w:color w:val="000000" w:themeColor="text1"/>
        </w:rPr>
        <w:t xml:space="preserve">Chicago: CHA, 2020. Accessed February 5, 2020. </w:t>
      </w:r>
      <w:hyperlink r:id="rId14" w:history="1">
        <w:r w:rsidRPr="001173CA">
          <w:rPr>
            <w:rStyle w:val="Hyperlink"/>
            <w:rFonts w:ascii="Times New Roman" w:hAnsi="Times New Roman" w:cs="Times New Roman"/>
            <w:color w:val="000000" w:themeColor="text1"/>
            <w:u w:val="none"/>
          </w:rPr>
          <w:t>https://cha-ass</w:t>
        </w:r>
        <w:r w:rsidRPr="001173CA">
          <w:rPr>
            <w:rStyle w:val="Hyperlink"/>
            <w:rFonts w:ascii="Times New Roman" w:hAnsi="Times New Roman" w:cs="Times New Roman"/>
            <w:color w:val="000000" w:themeColor="text1"/>
            <w:u w:val="none"/>
          </w:rPr>
          <w:t>e</w:t>
        </w:r>
        <w:r w:rsidRPr="001173CA">
          <w:rPr>
            <w:rStyle w:val="Hyperlink"/>
            <w:rFonts w:ascii="Times New Roman" w:hAnsi="Times New Roman" w:cs="Times New Roman"/>
            <w:color w:val="000000" w:themeColor="text1"/>
            <w:u w:val="none"/>
          </w:rPr>
          <w:t>ts.s3.us-east-</w:t>
        </w:r>
      </w:hyperlink>
      <w:r w:rsidRPr="001173CA">
        <w:rPr>
          <w:rFonts w:ascii="Times New Roman" w:hAnsi="Times New Roman" w:cs="Times New Roman"/>
          <w:color w:val="000000" w:themeColor="text1"/>
        </w:rPr>
        <w:t>2.amazonaws.com/s3fs-public/2020</w:t>
      </w:r>
      <w:r w:rsidRPr="001C68E9">
        <w:rPr>
          <w:rFonts w:ascii="Times New Roman" w:hAnsi="Times New Roman" w:cs="Times New Roman"/>
          <w:color w:val="000000" w:themeColor="text1"/>
        </w:rPr>
        <w:t>-02/Admin_Plan-Clean_0.pdf</w:t>
      </w:r>
    </w:p>
    <w:p w14:paraId="71CA9D6F"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Clampet-Lundquist, Susan. “Moving Over or Moving Up? Short-Term Gains and Losses for </w:t>
      </w:r>
    </w:p>
    <w:p w14:paraId="050699FF"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Relocated HOPE VI Families.”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7, no. 1 (2004): 57-80. </w:t>
      </w:r>
    </w:p>
    <w:p w14:paraId="694E8A0D"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https://www.jstor.org/stable/20868560</w:t>
      </w:r>
    </w:p>
    <w:p w14:paraId="0512FA54"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Comey, Jennifer, Susan J. Popkin, and Kaitlin Franks. “MTO: A Successful Housing </w:t>
      </w:r>
    </w:p>
    <w:p w14:paraId="441A27AE" w14:textId="77777777" w:rsidR="002105D7" w:rsidRPr="001C68E9" w:rsidRDefault="002105D7" w:rsidP="002105D7">
      <w:pPr>
        <w:spacing w:line="480" w:lineRule="auto"/>
        <w:ind w:firstLine="720"/>
        <w:outlineLvl w:val="0"/>
        <w:rPr>
          <w:rFonts w:ascii="Times New Roman" w:hAnsi="Times New Roman" w:cs="Times New Roman"/>
          <w:color w:val="000000" w:themeColor="text1"/>
        </w:rPr>
      </w:pPr>
      <w:r w:rsidRPr="001C68E9">
        <w:rPr>
          <w:rFonts w:ascii="Times New Roman" w:hAnsi="Times New Roman" w:cs="Times New Roman"/>
          <w:color w:val="000000" w:themeColor="text1"/>
        </w:rPr>
        <w:lastRenderedPageBreak/>
        <w:t xml:space="preserve">Intervention.”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14, no. 2 (2012): 87-107. </w:t>
      </w:r>
      <w:hyperlink r:id="rId15" w:history="1">
        <w:r w:rsidRPr="001C68E9">
          <w:rPr>
            <w:rStyle w:val="Hyperlink"/>
            <w:rFonts w:ascii="Times New Roman" w:hAnsi="Times New Roman" w:cs="Times New Roman"/>
            <w:color w:val="000000" w:themeColor="text1"/>
            <w:u w:val="none"/>
          </w:rPr>
          <w:t>https://www.jstor.org/stable/41581099</w:t>
        </w:r>
      </w:hyperlink>
    </w:p>
    <w:p w14:paraId="3A711CC5" w14:textId="77777777" w:rsidR="002105D7" w:rsidRPr="001C68E9" w:rsidRDefault="002105D7" w:rsidP="002105D7">
      <w:pPr>
        <w:spacing w:line="480" w:lineRule="auto"/>
        <w:outlineLvl w:val="0"/>
        <w:rPr>
          <w:rFonts w:ascii="Times New Roman" w:hAnsi="Times New Roman" w:cs="Times New Roman"/>
          <w:color w:val="000000" w:themeColor="text1"/>
        </w:rPr>
      </w:pPr>
      <w:r w:rsidRPr="001C68E9">
        <w:rPr>
          <w:rFonts w:ascii="Times New Roman" w:hAnsi="Times New Roman" w:cs="Times New Roman"/>
          <w:color w:val="000000" w:themeColor="text1"/>
        </w:rPr>
        <w:t xml:space="preserve">Cook, Thomas D. and Coady Wing. “Making MTO Health Results More Relevant to Current </w:t>
      </w:r>
    </w:p>
    <w:p w14:paraId="20699440"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Housing Policy: Next Steps.”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14, no. 2 (2012): 169-180. https://www.jstor.org/stable/41581102</w:t>
      </w:r>
    </w:p>
    <w:p w14:paraId="0D691732"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Cunningham, Mary, Martha Galvez, Claudia L. Aranda, Robert Santos, Doug Wissoker, Alyse </w:t>
      </w:r>
    </w:p>
    <w:p w14:paraId="13AB98A2" w14:textId="77777777" w:rsidR="002105D7" w:rsidRPr="001C68E9" w:rsidRDefault="002105D7" w:rsidP="002105D7">
      <w:pPr>
        <w:spacing w:line="480" w:lineRule="auto"/>
        <w:ind w:left="720"/>
        <w:rPr>
          <w:rFonts w:ascii="Times New Roman" w:hAnsi="Times New Roman" w:cs="Times New Roman"/>
          <w:color w:val="000000" w:themeColor="text1"/>
        </w:rPr>
      </w:pPr>
      <w:proofErr w:type="spellStart"/>
      <w:r w:rsidRPr="001C68E9">
        <w:rPr>
          <w:rFonts w:ascii="Times New Roman" w:hAnsi="Times New Roman" w:cs="Times New Roman"/>
          <w:color w:val="000000" w:themeColor="text1"/>
        </w:rPr>
        <w:t>Oneto</w:t>
      </w:r>
      <w:proofErr w:type="spellEnd"/>
      <w:r w:rsidRPr="001C68E9">
        <w:rPr>
          <w:rFonts w:ascii="Times New Roman" w:hAnsi="Times New Roman" w:cs="Times New Roman"/>
          <w:color w:val="000000" w:themeColor="text1"/>
        </w:rPr>
        <w:t xml:space="preserve">, Rob </w:t>
      </w:r>
      <w:proofErr w:type="spellStart"/>
      <w:r w:rsidRPr="001C68E9">
        <w:rPr>
          <w:rFonts w:ascii="Times New Roman" w:hAnsi="Times New Roman" w:cs="Times New Roman"/>
          <w:color w:val="000000" w:themeColor="text1"/>
        </w:rPr>
        <w:t>Pitingolo</w:t>
      </w:r>
      <w:proofErr w:type="spellEnd"/>
      <w:r w:rsidRPr="001C68E9">
        <w:rPr>
          <w:rFonts w:ascii="Times New Roman" w:hAnsi="Times New Roman" w:cs="Times New Roman"/>
          <w:color w:val="000000" w:themeColor="text1"/>
        </w:rPr>
        <w:t>, and James Crawford. “A Pilot Study of Landlord Acceptance of Housing Choice Vouchers.” Washington, D.C.: Urban Institute, 2018.</w:t>
      </w:r>
    </w:p>
    <w:p w14:paraId="390B2C8F"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Curley, Alexandra M. “Neighborhood Institutions, Facilities, and Public Space: A Missing Link </w:t>
      </w:r>
    </w:p>
    <w:p w14:paraId="7CB93C24"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for HOPE VI Residents’ Development of Social Capital?”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12, no. 1 (2010): 33-63. https://www.jstor.org/stable/20868732.</w:t>
      </w:r>
    </w:p>
    <w:p w14:paraId="69453B3E"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Darrah, Jennifer and Stefanie DeLuca. “‘LIVING HERE HAS CHANGED MY WHOLE </w:t>
      </w:r>
    </w:p>
    <w:p w14:paraId="1FFEB7A1"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PERSPECTIVE’: How Escaping Inner-City Poverty Shapes Neighborhood and Housing Choice." </w:t>
      </w:r>
      <w:r w:rsidRPr="001C68E9">
        <w:rPr>
          <w:rFonts w:ascii="Times New Roman" w:hAnsi="Times New Roman" w:cs="Times New Roman"/>
          <w:i/>
          <w:color w:val="000000" w:themeColor="text1"/>
        </w:rPr>
        <w:t>Journal of Policy Analysis and Management</w:t>
      </w:r>
      <w:r w:rsidRPr="001C68E9">
        <w:rPr>
          <w:rFonts w:ascii="Times New Roman" w:hAnsi="Times New Roman" w:cs="Times New Roman"/>
          <w:color w:val="000000" w:themeColor="text1"/>
        </w:rPr>
        <w:t xml:space="preserve"> 33, no. 2 (2014): 350-384. https://www.jstor.org/stable/24033336</w:t>
      </w:r>
    </w:p>
    <w:p w14:paraId="09D769DE"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Dastrup, Samuel, Meryl Finkel, and Ingrid Gould Ellen. “The Effects of Small Area Fair Market </w:t>
      </w:r>
    </w:p>
    <w:p w14:paraId="28051CFA"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Rents on the Neighborhood Choices of Families with Children.”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21, no. 3 (2019): 19-48. https://www.jstor.org/stable/26820646</w:t>
      </w:r>
    </w:p>
    <w:p w14:paraId="6735668E"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DeLuca, Stefanie and Peter Rosenblatt. “Walking Away from the Wire: Housing Mobility and </w:t>
      </w:r>
    </w:p>
    <w:p w14:paraId="06AC3739"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 Opportunity in Baltimore.” </w:t>
      </w:r>
      <w:r w:rsidRPr="001C68E9">
        <w:rPr>
          <w:rFonts w:ascii="Times New Roman" w:hAnsi="Times New Roman" w:cs="Times New Roman"/>
          <w:i/>
          <w:color w:val="000000" w:themeColor="text1"/>
        </w:rPr>
        <w:t xml:space="preserve">Housing Policy Debate </w:t>
      </w:r>
      <w:r w:rsidRPr="001C68E9">
        <w:rPr>
          <w:rFonts w:ascii="Times New Roman" w:hAnsi="Times New Roman" w:cs="Times New Roman"/>
          <w:color w:val="000000" w:themeColor="text1"/>
        </w:rPr>
        <w:t>27, no. 4 (2017): 519-</w:t>
      </w:r>
    </w:p>
    <w:p w14:paraId="17CF2CD3"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546. https://doi.org/10.1080/10511482.2017.1282884</w:t>
      </w:r>
    </w:p>
    <w:p w14:paraId="01F74717"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Dukmasova, Maya. “HUD Proposal to Tie Section 8 Rents to Zip Codes Worries Housing </w:t>
      </w:r>
    </w:p>
    <w:p w14:paraId="066EE5D2"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Advocates and the CHA—For Different Reasons.” </w:t>
      </w:r>
      <w:r w:rsidRPr="001C68E9">
        <w:rPr>
          <w:rFonts w:ascii="Times New Roman" w:hAnsi="Times New Roman" w:cs="Times New Roman"/>
          <w:i/>
          <w:color w:val="000000" w:themeColor="text1"/>
        </w:rPr>
        <w:t>Chicago Reader.</w:t>
      </w:r>
      <w:r w:rsidRPr="001C68E9">
        <w:rPr>
          <w:rFonts w:ascii="Times New Roman" w:hAnsi="Times New Roman" w:cs="Times New Roman"/>
          <w:color w:val="000000" w:themeColor="text1"/>
        </w:rPr>
        <w:t xml:space="preserve"> Chicago Reader. 9 Sept. 2016. https://www.chicagoreader.com/Bleader/archives/2016/09/09/hud-proposal-</w:t>
      </w:r>
      <w:r w:rsidRPr="001C68E9">
        <w:rPr>
          <w:rFonts w:ascii="Times New Roman" w:hAnsi="Times New Roman" w:cs="Times New Roman"/>
          <w:color w:val="000000" w:themeColor="text1"/>
        </w:rPr>
        <w:lastRenderedPageBreak/>
        <w:t>to-tie-section-8-rents-to-zip-codes-worries-housing-advocates-and-the-chafor-different-reasons</w:t>
      </w:r>
    </w:p>
    <w:p w14:paraId="67736010" w14:textId="77777777" w:rsidR="002105D7" w:rsidRPr="001C68E9" w:rsidRDefault="002105D7" w:rsidP="002105D7">
      <w:pPr>
        <w:spacing w:line="480" w:lineRule="auto"/>
        <w:rPr>
          <w:rFonts w:ascii="Times New Roman" w:hAnsi="Times New Roman" w:cs="Times New Roman"/>
          <w:color w:val="000000" w:themeColor="text1"/>
        </w:rPr>
      </w:pPr>
      <w:proofErr w:type="spellStart"/>
      <w:r w:rsidRPr="001C68E9">
        <w:rPr>
          <w:rFonts w:ascii="Times New Roman" w:hAnsi="Times New Roman" w:cs="Times New Roman"/>
          <w:color w:val="000000" w:themeColor="text1"/>
        </w:rPr>
        <w:t>Fuerst</w:t>
      </w:r>
      <w:proofErr w:type="spellEnd"/>
      <w:r w:rsidRPr="001C68E9">
        <w:rPr>
          <w:rFonts w:ascii="Times New Roman" w:hAnsi="Times New Roman" w:cs="Times New Roman"/>
          <w:color w:val="000000" w:themeColor="text1"/>
        </w:rPr>
        <w:t xml:space="preserve">, Jim and Jane Sims. “The Misguided Effort to ‘Reform’ Public Housing in America.” </w:t>
      </w:r>
    </w:p>
    <w:p w14:paraId="50392E2D"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i/>
          <w:color w:val="000000" w:themeColor="text1"/>
        </w:rPr>
        <w:t>Journal of Affordable Housing and Community Development</w:t>
      </w:r>
      <w:r w:rsidRPr="001C68E9">
        <w:rPr>
          <w:rFonts w:ascii="Times New Roman" w:hAnsi="Times New Roman" w:cs="Times New Roman"/>
          <w:color w:val="000000" w:themeColor="text1"/>
        </w:rPr>
        <w:t xml:space="preserve"> 14, no. 4 (2005): 285-291. https://www.jstor.org/stable/25782759</w:t>
      </w:r>
    </w:p>
    <w:p w14:paraId="3CAD663D"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Garboden, Philip, Eva Rosen, Meredith Greif, Stefanie DeLuca, and Kathryn </w:t>
      </w:r>
      <w:proofErr w:type="spellStart"/>
      <w:r w:rsidRPr="001C68E9">
        <w:rPr>
          <w:rFonts w:ascii="Times New Roman" w:hAnsi="Times New Roman" w:cs="Times New Roman"/>
          <w:color w:val="000000" w:themeColor="text1"/>
        </w:rPr>
        <w:t>Edin</w:t>
      </w:r>
      <w:proofErr w:type="spellEnd"/>
      <w:r w:rsidRPr="001C68E9">
        <w:rPr>
          <w:rFonts w:ascii="Times New Roman" w:hAnsi="Times New Roman" w:cs="Times New Roman"/>
          <w:color w:val="000000" w:themeColor="text1"/>
        </w:rPr>
        <w:t xml:space="preserve">. “Urban </w:t>
      </w:r>
    </w:p>
    <w:p w14:paraId="63380F98" w14:textId="77777777" w:rsidR="002105D7" w:rsidRPr="001C68E9" w:rsidRDefault="002105D7" w:rsidP="002105D7">
      <w:pPr>
        <w:spacing w:line="480" w:lineRule="auto"/>
        <w:ind w:firstLine="720"/>
        <w:rPr>
          <w:rFonts w:ascii="Times New Roman" w:hAnsi="Times New Roman" w:cs="Times New Roman"/>
          <w:i/>
          <w:color w:val="000000" w:themeColor="text1"/>
        </w:rPr>
      </w:pPr>
      <w:r w:rsidRPr="001C68E9">
        <w:rPr>
          <w:rFonts w:ascii="Times New Roman" w:hAnsi="Times New Roman" w:cs="Times New Roman"/>
          <w:color w:val="000000" w:themeColor="text1"/>
        </w:rPr>
        <w:t xml:space="preserve">Landlords and the Housing Choice Voucher Program: A Research Report.” </w:t>
      </w:r>
      <w:r w:rsidRPr="001C68E9">
        <w:rPr>
          <w:rFonts w:ascii="Times New Roman" w:hAnsi="Times New Roman" w:cs="Times New Roman"/>
          <w:i/>
          <w:color w:val="000000" w:themeColor="text1"/>
        </w:rPr>
        <w:t xml:space="preserve">The Poverty </w:t>
      </w:r>
    </w:p>
    <w:p w14:paraId="78BB2776"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i/>
          <w:color w:val="000000" w:themeColor="text1"/>
        </w:rPr>
        <w:t xml:space="preserve">and Inequality Research Lab. </w:t>
      </w:r>
      <w:r w:rsidRPr="001C68E9">
        <w:rPr>
          <w:rFonts w:ascii="Times New Roman" w:hAnsi="Times New Roman" w:cs="Times New Roman"/>
          <w:color w:val="000000" w:themeColor="text1"/>
        </w:rPr>
        <w:t xml:space="preserve">US Department of Housing and Urban Development. May 2018.  </w:t>
      </w:r>
    </w:p>
    <w:p w14:paraId="3EE5D3A0"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Goetz, Edward G. “Better Neighborhoods, Better Outcomes? Explaining Relocation Outcomes </w:t>
      </w:r>
    </w:p>
    <w:p w14:paraId="11F48169"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in HOPE VI.”</w:t>
      </w:r>
      <w:r w:rsidRPr="001C68E9">
        <w:rPr>
          <w:rFonts w:ascii="Times New Roman" w:hAnsi="Times New Roman" w:cs="Times New Roman"/>
          <w:i/>
          <w:color w:val="000000" w:themeColor="text1"/>
        </w:rPr>
        <w:t xml:space="preserve"> Cityscape</w:t>
      </w:r>
      <w:r w:rsidRPr="001C68E9">
        <w:rPr>
          <w:rFonts w:ascii="Times New Roman" w:hAnsi="Times New Roman" w:cs="Times New Roman"/>
          <w:color w:val="000000" w:themeColor="text1"/>
        </w:rPr>
        <w:t xml:space="preserve"> 12, no. 1 (2010): 5-31. https://www.jstor.org/stable/20868731.</w:t>
      </w:r>
    </w:p>
    <w:p w14:paraId="6C155C47"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Hunt, Bradford D. “What Went Wrong with Public Housing in </w:t>
      </w:r>
      <w:proofErr w:type="gramStart"/>
      <w:r w:rsidRPr="001C68E9">
        <w:rPr>
          <w:rFonts w:ascii="Times New Roman" w:hAnsi="Times New Roman" w:cs="Times New Roman"/>
          <w:color w:val="000000" w:themeColor="text1"/>
        </w:rPr>
        <w:t>Chicago?:</w:t>
      </w:r>
      <w:proofErr w:type="gramEnd"/>
      <w:r w:rsidRPr="001C68E9">
        <w:rPr>
          <w:rFonts w:ascii="Times New Roman" w:hAnsi="Times New Roman" w:cs="Times New Roman"/>
          <w:color w:val="000000" w:themeColor="text1"/>
        </w:rPr>
        <w:t xml:space="preserve"> A History of the </w:t>
      </w:r>
    </w:p>
    <w:p w14:paraId="0A820668"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Robert Taylor Homes.” </w:t>
      </w:r>
      <w:r w:rsidRPr="001C68E9">
        <w:rPr>
          <w:rFonts w:ascii="Times New Roman" w:hAnsi="Times New Roman" w:cs="Times New Roman"/>
          <w:i/>
          <w:color w:val="000000" w:themeColor="text1"/>
        </w:rPr>
        <w:t>Journal of the Illinois State Historical Society</w:t>
      </w:r>
      <w:r w:rsidRPr="001C68E9">
        <w:rPr>
          <w:rFonts w:ascii="Times New Roman" w:hAnsi="Times New Roman" w:cs="Times New Roman"/>
          <w:color w:val="000000" w:themeColor="text1"/>
        </w:rPr>
        <w:t xml:space="preserve"> 94, no.1 (2001): 96-123. https://www.jstor.org/stable/40193536.</w:t>
      </w:r>
    </w:p>
    <w:p w14:paraId="12821385"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Khare, Amy T. “Market-Driven Public Housing Reforms: Inadequacy for Policy Alleviation.” </w:t>
      </w:r>
    </w:p>
    <w:p w14:paraId="233397DB"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i/>
          <w:color w:val="000000" w:themeColor="text1"/>
        </w:rPr>
        <w:t xml:space="preserve">Cityscape </w:t>
      </w:r>
      <w:r w:rsidRPr="001C68E9">
        <w:rPr>
          <w:rFonts w:ascii="Times New Roman" w:hAnsi="Times New Roman" w:cs="Times New Roman"/>
          <w:color w:val="000000" w:themeColor="text1"/>
        </w:rPr>
        <w:t>15, no. 2 (2013): 193-203. https://www.jstor.org/stable/41959119.</w:t>
      </w:r>
    </w:p>
    <w:p w14:paraId="0D556B6D"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Kim, E. Tammy. “The Section 8 Voucher Trap.” </w:t>
      </w:r>
      <w:r w:rsidRPr="001C68E9">
        <w:rPr>
          <w:rFonts w:ascii="Times New Roman" w:hAnsi="Times New Roman" w:cs="Times New Roman"/>
          <w:i/>
          <w:color w:val="000000" w:themeColor="text1"/>
        </w:rPr>
        <w:t>The New Republic.</w:t>
      </w:r>
      <w:r w:rsidRPr="001C68E9">
        <w:rPr>
          <w:rFonts w:ascii="Times New Roman" w:hAnsi="Times New Roman" w:cs="Times New Roman"/>
          <w:color w:val="000000" w:themeColor="text1"/>
        </w:rPr>
        <w:t xml:space="preserve"> The New Republic. 18</w:t>
      </w:r>
    </w:p>
    <w:p w14:paraId="2106F749"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Feb. 2016. https://newrepublic.com/article/130128/section-8-voucher-trap</w:t>
      </w:r>
    </w:p>
    <w:p w14:paraId="23497853"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Lens, Michael C. “Safe, but Could Be Safer: Why Do HCVP Households Live in Higher Crime </w:t>
      </w:r>
    </w:p>
    <w:p w14:paraId="5499C298"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Neighborhoods?” </w:t>
      </w:r>
      <w:r w:rsidRPr="001C68E9">
        <w:rPr>
          <w:rFonts w:ascii="Times New Roman" w:hAnsi="Times New Roman" w:cs="Times New Roman"/>
          <w:i/>
          <w:color w:val="000000" w:themeColor="text1"/>
        </w:rPr>
        <w:t>Cityscape 15</w:t>
      </w:r>
      <w:r w:rsidRPr="001C68E9">
        <w:rPr>
          <w:rFonts w:ascii="Times New Roman" w:hAnsi="Times New Roman" w:cs="Times New Roman"/>
          <w:color w:val="000000" w:themeColor="text1"/>
        </w:rPr>
        <w:t xml:space="preserve">, no. 3 (2013): 131-152. </w:t>
      </w:r>
      <w:hyperlink r:id="rId16" w:history="1">
        <w:r w:rsidRPr="001C68E9">
          <w:rPr>
            <w:rStyle w:val="Hyperlink"/>
            <w:rFonts w:ascii="Times New Roman" w:hAnsi="Times New Roman" w:cs="Times New Roman"/>
            <w:color w:val="000000" w:themeColor="text1"/>
            <w:u w:val="none"/>
          </w:rPr>
          <w:t>https://www.jstor.org/stable/26326834</w:t>
        </w:r>
      </w:hyperlink>
      <w:r w:rsidRPr="001C68E9">
        <w:rPr>
          <w:rFonts w:ascii="Times New Roman" w:hAnsi="Times New Roman" w:cs="Times New Roman"/>
          <w:color w:val="000000" w:themeColor="text1"/>
        </w:rPr>
        <w:t>.</w:t>
      </w:r>
    </w:p>
    <w:p w14:paraId="29CB3522"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Ludwig, Jens, Greg J. Duncan, Lisa A. </w:t>
      </w:r>
      <w:proofErr w:type="spellStart"/>
      <w:r w:rsidRPr="001C68E9">
        <w:rPr>
          <w:rFonts w:ascii="Times New Roman" w:hAnsi="Times New Roman" w:cs="Times New Roman"/>
          <w:color w:val="000000" w:themeColor="text1"/>
        </w:rPr>
        <w:t>Gennetian</w:t>
      </w:r>
      <w:proofErr w:type="spellEnd"/>
      <w:r w:rsidRPr="001C68E9">
        <w:rPr>
          <w:rFonts w:ascii="Times New Roman" w:hAnsi="Times New Roman" w:cs="Times New Roman"/>
          <w:color w:val="000000" w:themeColor="text1"/>
        </w:rPr>
        <w:t xml:space="preserve">, Lawrence F. Katz, Ronald C. Kessler, Jeffrey </w:t>
      </w:r>
    </w:p>
    <w:p w14:paraId="73C2331D"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lastRenderedPageBreak/>
        <w:t xml:space="preserve">R. Kling, and Lisa </w:t>
      </w:r>
      <w:proofErr w:type="spellStart"/>
      <w:r w:rsidRPr="001C68E9">
        <w:rPr>
          <w:rFonts w:ascii="Times New Roman" w:hAnsi="Times New Roman" w:cs="Times New Roman"/>
          <w:color w:val="000000" w:themeColor="text1"/>
        </w:rPr>
        <w:t>Sanbonmatsu</w:t>
      </w:r>
      <w:proofErr w:type="spellEnd"/>
      <w:r w:rsidRPr="001C68E9">
        <w:rPr>
          <w:rFonts w:ascii="Times New Roman" w:hAnsi="Times New Roman" w:cs="Times New Roman"/>
          <w:color w:val="000000" w:themeColor="text1"/>
        </w:rPr>
        <w:t xml:space="preserve">. “Long-Term Neighborhood Effects on Low-Income Families: Evidence from Moving to Opportunity.” </w:t>
      </w:r>
      <w:r w:rsidRPr="001C68E9">
        <w:rPr>
          <w:rFonts w:ascii="Times New Roman" w:hAnsi="Times New Roman" w:cs="Times New Roman"/>
          <w:i/>
          <w:color w:val="000000" w:themeColor="text1"/>
        </w:rPr>
        <w:t>American Economic Review</w:t>
      </w:r>
      <w:r w:rsidRPr="001C68E9">
        <w:rPr>
          <w:rFonts w:ascii="Times New Roman" w:hAnsi="Times New Roman" w:cs="Times New Roman"/>
          <w:color w:val="000000" w:themeColor="text1"/>
        </w:rPr>
        <w:t xml:space="preserve"> 103, no. 3 (2013): 226-231. </w:t>
      </w:r>
      <w:hyperlink r:id="rId17" w:history="1">
        <w:r w:rsidRPr="001C68E9">
          <w:rPr>
            <w:rStyle w:val="Hyperlink"/>
            <w:rFonts w:ascii="Times New Roman" w:hAnsi="Times New Roman" w:cs="Times New Roman"/>
            <w:color w:val="000000" w:themeColor="text1"/>
            <w:u w:val="none"/>
          </w:rPr>
          <w:t>https://www.jstor.org/stable/23469734</w:t>
        </w:r>
      </w:hyperlink>
      <w:r w:rsidRPr="001C68E9">
        <w:rPr>
          <w:rFonts w:ascii="Times New Roman" w:hAnsi="Times New Roman" w:cs="Times New Roman"/>
          <w:color w:val="000000" w:themeColor="text1"/>
        </w:rPr>
        <w:t>.</w:t>
      </w:r>
    </w:p>
    <w:p w14:paraId="7C2FD099"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Maantay, Juliana A. and Sara McLafferty. “Environmental Health and Geospatial Analysis: An </w:t>
      </w:r>
    </w:p>
    <w:p w14:paraId="51628188"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Overview.” In </w:t>
      </w:r>
      <w:r w:rsidRPr="001C68E9">
        <w:rPr>
          <w:rFonts w:ascii="Times New Roman" w:hAnsi="Times New Roman" w:cs="Times New Roman"/>
          <w:i/>
          <w:color w:val="000000" w:themeColor="text1"/>
        </w:rPr>
        <w:t>Geospatial Analysis of Environmental Health</w:t>
      </w:r>
      <w:r w:rsidRPr="001C68E9">
        <w:rPr>
          <w:rFonts w:ascii="Times New Roman" w:hAnsi="Times New Roman" w:cs="Times New Roman"/>
          <w:color w:val="000000" w:themeColor="text1"/>
        </w:rPr>
        <w:t xml:space="preserve">, edited by Juliana A. </w:t>
      </w:r>
    </w:p>
    <w:p w14:paraId="4B10134D"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Maantay and Sara McLafferty, 3-38. New York: Springer Science &amp; Business, 2011. </w:t>
      </w:r>
    </w:p>
    <w:p w14:paraId="42C14318"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McClure, Kirk. “The Prospects for Guiding Housing Choice Voucher Households to High </w:t>
      </w:r>
    </w:p>
    <w:p w14:paraId="0B37CC8F"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Opportunity Neighborhoods.” </w:t>
      </w:r>
      <w:r w:rsidRPr="001C68E9">
        <w:rPr>
          <w:rFonts w:ascii="Times New Roman" w:hAnsi="Times New Roman" w:cs="Times New Roman"/>
          <w:i/>
          <w:color w:val="000000" w:themeColor="text1"/>
        </w:rPr>
        <w:t>Cityscap</w:t>
      </w:r>
      <w:r w:rsidRPr="001C68E9">
        <w:rPr>
          <w:rFonts w:ascii="Times New Roman" w:hAnsi="Times New Roman" w:cs="Times New Roman"/>
          <w:color w:val="000000" w:themeColor="text1"/>
        </w:rPr>
        <w:t xml:space="preserve">e 12, no. 3 (2010): 101-122. </w:t>
      </w:r>
    </w:p>
    <w:p w14:paraId="76AF3F72" w14:textId="77777777" w:rsidR="002105D7" w:rsidRPr="001C68E9" w:rsidRDefault="002105D7" w:rsidP="002105D7">
      <w:pPr>
        <w:spacing w:line="480" w:lineRule="auto"/>
        <w:ind w:firstLine="720"/>
        <w:rPr>
          <w:rFonts w:ascii="Times New Roman" w:hAnsi="Times New Roman" w:cs="Times New Roman"/>
          <w:color w:val="000000" w:themeColor="text1"/>
        </w:rPr>
      </w:pPr>
      <w:hyperlink r:id="rId18" w:history="1">
        <w:r w:rsidRPr="001C68E9">
          <w:rPr>
            <w:rStyle w:val="Hyperlink"/>
            <w:rFonts w:ascii="Times New Roman" w:hAnsi="Times New Roman" w:cs="Times New Roman"/>
            <w:color w:val="000000" w:themeColor="text1"/>
            <w:u w:val="none"/>
          </w:rPr>
          <w:t>https://www.jstor.org/stable/20868760</w:t>
        </w:r>
      </w:hyperlink>
    </w:p>
    <w:p w14:paraId="3C21ECC7"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McClure, Kirk. “Which Metropolitan Areas Work Best for Poverty Concentration with Housing </w:t>
      </w:r>
    </w:p>
    <w:p w14:paraId="7C856B93"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Choice Vouchers?”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15, no. 3 (2013): 209-236. https://www.jstor.org/stable/26326843</w:t>
      </w:r>
    </w:p>
    <w:p w14:paraId="257CEC14"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“Mobility Counseling Program.” Chicago Housing Authority. Accessed January 20, 2020. </w:t>
      </w:r>
    </w:p>
    <w:p w14:paraId="4479708A"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t>https://www.thecha.org/residents/services/mobility-counseling-program</w:t>
      </w:r>
    </w:p>
    <w:p w14:paraId="01DF3D98"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New York University Furman Center. “How Do Small Area FMRs Affect the Location and </w:t>
      </w:r>
    </w:p>
    <w:p w14:paraId="6C4AB36D"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Number of Units Affordable to Voucher Holders?” New York: NYU Furman Center, 2018.</w:t>
      </w:r>
    </w:p>
    <w:p w14:paraId="08D25A2F"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Popkin, Susan J. and Mary K. Cunningham. “Searching for Rental Housing with Section 8 in the </w:t>
      </w:r>
    </w:p>
    <w:p w14:paraId="08DA71C1"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Chicago Region.” Washington, D.C.: Urban Institute, 2000. </w:t>
      </w:r>
    </w:p>
    <w:p w14:paraId="3F4AA0D3"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Schultheis, Eric, Gregory P. Russ, and Carolina Lucey. “Using Administrative Data for Spatial </w:t>
      </w:r>
    </w:p>
    <w:p w14:paraId="2D08A2D5"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and Longitudinal Analysis of the Housing Choice Voucher Program.”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14, no. 3 (2012): 195-205. https://www.jstor.org/stable/41958947</w:t>
      </w:r>
    </w:p>
    <w:p w14:paraId="3F5B9999"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Schwartz, Alex, Kirk McClure, and Lydia B. </w:t>
      </w:r>
      <w:proofErr w:type="spellStart"/>
      <w:r w:rsidRPr="001C68E9">
        <w:rPr>
          <w:rFonts w:ascii="Times New Roman" w:hAnsi="Times New Roman" w:cs="Times New Roman"/>
          <w:color w:val="000000" w:themeColor="text1"/>
        </w:rPr>
        <w:t>Taghavi</w:t>
      </w:r>
      <w:proofErr w:type="spellEnd"/>
      <w:r w:rsidRPr="001C68E9">
        <w:rPr>
          <w:rFonts w:ascii="Times New Roman" w:hAnsi="Times New Roman" w:cs="Times New Roman"/>
          <w:color w:val="000000" w:themeColor="text1"/>
        </w:rPr>
        <w:t xml:space="preserve">. “Vouchers and Neighborhood Distress: </w:t>
      </w:r>
    </w:p>
    <w:p w14:paraId="382062B7" w14:textId="77777777" w:rsidR="002105D7" w:rsidRPr="001C68E9" w:rsidRDefault="002105D7" w:rsidP="002105D7">
      <w:pPr>
        <w:spacing w:line="480" w:lineRule="auto"/>
        <w:ind w:firstLine="720"/>
        <w:rPr>
          <w:rFonts w:ascii="Times New Roman" w:hAnsi="Times New Roman" w:cs="Times New Roman"/>
          <w:color w:val="000000" w:themeColor="text1"/>
        </w:rPr>
      </w:pPr>
      <w:r w:rsidRPr="001C68E9">
        <w:rPr>
          <w:rFonts w:ascii="Times New Roman" w:hAnsi="Times New Roman" w:cs="Times New Roman"/>
          <w:color w:val="000000" w:themeColor="text1"/>
        </w:rPr>
        <w:lastRenderedPageBreak/>
        <w:t xml:space="preserve">The Unrealized Potential for Families with Housing Choice Vouchers to Reside in </w:t>
      </w:r>
    </w:p>
    <w:p w14:paraId="4D77E20B"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Neighborhoods with Low Levels of Distress.” </w:t>
      </w:r>
      <w:r w:rsidRPr="001C68E9">
        <w:rPr>
          <w:rFonts w:ascii="Times New Roman" w:hAnsi="Times New Roman" w:cs="Times New Roman"/>
          <w:i/>
          <w:color w:val="000000" w:themeColor="text1"/>
        </w:rPr>
        <w:t>Cityscape</w:t>
      </w:r>
      <w:r w:rsidRPr="001C68E9">
        <w:rPr>
          <w:rFonts w:ascii="Times New Roman" w:hAnsi="Times New Roman" w:cs="Times New Roman"/>
          <w:color w:val="000000" w:themeColor="text1"/>
        </w:rPr>
        <w:t xml:space="preserve"> 18, no. 3 (2016): 207-28. https://www.jstor.org/stable/26328284</w:t>
      </w:r>
    </w:p>
    <w:p w14:paraId="0B27987D"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Semuels, Alana. “How Housing Policy Is Failing America’s Poor.” </w:t>
      </w:r>
      <w:r w:rsidRPr="001C68E9">
        <w:rPr>
          <w:rFonts w:ascii="Times New Roman" w:hAnsi="Times New Roman" w:cs="Times New Roman"/>
          <w:i/>
          <w:color w:val="000000" w:themeColor="text1"/>
        </w:rPr>
        <w:t>The Atlantic</w:t>
      </w:r>
      <w:r w:rsidRPr="001C68E9">
        <w:rPr>
          <w:rFonts w:ascii="Times New Roman" w:hAnsi="Times New Roman" w:cs="Times New Roman"/>
          <w:color w:val="000000" w:themeColor="text1"/>
        </w:rPr>
        <w:t xml:space="preserve">. The Atlantic </w:t>
      </w:r>
    </w:p>
    <w:p w14:paraId="0911BABF"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Monthly. 24 Jun. 2015. </w:t>
      </w:r>
      <w:hyperlink r:id="rId19" w:history="1">
        <w:r w:rsidRPr="001C68E9">
          <w:rPr>
            <w:rStyle w:val="Hyperlink"/>
            <w:rFonts w:ascii="Times New Roman" w:hAnsi="Times New Roman" w:cs="Times New Roman"/>
            <w:color w:val="000000" w:themeColor="text1"/>
            <w:u w:val="none"/>
          </w:rPr>
          <w:t>https://www.theatlantic.com/business/archive/2015/06/section-8-</w:t>
        </w:r>
      </w:hyperlink>
      <w:r w:rsidRPr="001C68E9">
        <w:rPr>
          <w:rFonts w:ascii="Times New Roman" w:hAnsi="Times New Roman" w:cs="Times New Roman"/>
          <w:color w:val="000000" w:themeColor="text1"/>
        </w:rPr>
        <w:t>is-failing/396650/</w:t>
      </w:r>
    </w:p>
    <w:p w14:paraId="0835E1DE"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Thompson, Molly. “Relocating from the Distress of Chicago Public Housing to the Difficulties </w:t>
      </w:r>
    </w:p>
    <w:p w14:paraId="1626C922"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of the Private Market: How the Move Threatens to Push Families Away from Opportunity.” </w:t>
      </w:r>
      <w:r w:rsidRPr="001C68E9">
        <w:rPr>
          <w:rFonts w:ascii="Times New Roman" w:hAnsi="Times New Roman" w:cs="Times New Roman"/>
          <w:i/>
          <w:color w:val="000000" w:themeColor="text1"/>
        </w:rPr>
        <w:t>Northwestern Journal of Law &amp; Social Policy</w:t>
      </w:r>
      <w:r w:rsidRPr="001C68E9">
        <w:rPr>
          <w:rFonts w:ascii="Times New Roman" w:hAnsi="Times New Roman" w:cs="Times New Roman"/>
          <w:color w:val="000000" w:themeColor="text1"/>
        </w:rPr>
        <w:t xml:space="preserve"> 1, no. 1 (2006): 267-302. https://scholarlycommons.law.northwestern.edu/njlsp/vol1/iss1/11.</w:t>
      </w:r>
    </w:p>
    <w:p w14:paraId="68FEDBC4"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Wiltz, Teresa. “Getting a Section 8 Voucher is Hard. Finding a Landlord Willing to Accept It Is </w:t>
      </w:r>
    </w:p>
    <w:p w14:paraId="1441D3CF"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Harder.” </w:t>
      </w:r>
      <w:r w:rsidRPr="001C68E9">
        <w:rPr>
          <w:rFonts w:ascii="Times New Roman" w:hAnsi="Times New Roman" w:cs="Times New Roman"/>
          <w:i/>
          <w:color w:val="000000" w:themeColor="text1"/>
        </w:rPr>
        <w:t>Stateline.</w:t>
      </w:r>
      <w:r w:rsidRPr="001C68E9">
        <w:rPr>
          <w:rFonts w:ascii="Times New Roman" w:hAnsi="Times New Roman" w:cs="Times New Roman"/>
          <w:color w:val="000000" w:themeColor="text1"/>
        </w:rPr>
        <w:t xml:space="preserve"> Pew Charitable Trust. 31 Aug. 2018. https://www.pewtrusts.org/en/research-and-analysis/blogs/stateline/2018/08/31/getting-a-section-8-voucher-is-hard-finding-a-landlord-willing-to-accept-it-is-harder</w:t>
      </w:r>
    </w:p>
    <w:p w14:paraId="3C676B5D" w14:textId="77777777" w:rsidR="002105D7" w:rsidRPr="001C68E9" w:rsidRDefault="002105D7" w:rsidP="002105D7">
      <w:pPr>
        <w:spacing w:line="480" w:lineRule="auto"/>
        <w:rPr>
          <w:rFonts w:ascii="Times New Roman" w:hAnsi="Times New Roman" w:cs="Times New Roman"/>
          <w:color w:val="000000" w:themeColor="text1"/>
        </w:rPr>
      </w:pPr>
      <w:r w:rsidRPr="001C68E9">
        <w:rPr>
          <w:rFonts w:ascii="Times New Roman" w:hAnsi="Times New Roman" w:cs="Times New Roman"/>
          <w:color w:val="000000" w:themeColor="text1"/>
        </w:rPr>
        <w:t xml:space="preserve">Wood, Holly. “When Only a House Makes a Home: How Home Selection Matters in the </w:t>
      </w:r>
    </w:p>
    <w:p w14:paraId="668EAD58"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color w:val="000000" w:themeColor="text1"/>
        </w:rPr>
        <w:t xml:space="preserve">Residential Mobility Decisions of Lower-Income, Inner-City African American Families.” </w:t>
      </w:r>
      <w:r w:rsidRPr="001C68E9">
        <w:rPr>
          <w:rFonts w:ascii="Times New Roman" w:hAnsi="Times New Roman" w:cs="Times New Roman"/>
          <w:i/>
          <w:color w:val="000000" w:themeColor="text1"/>
        </w:rPr>
        <w:t>Social Service Review</w:t>
      </w:r>
      <w:r w:rsidRPr="001C68E9">
        <w:rPr>
          <w:rFonts w:ascii="Times New Roman" w:hAnsi="Times New Roman" w:cs="Times New Roman"/>
          <w:color w:val="000000" w:themeColor="text1"/>
        </w:rPr>
        <w:t xml:space="preserve"> 88, no. 2 (2014): 264-294. </w:t>
      </w:r>
      <w:hyperlink r:id="rId20" w:history="1">
        <w:r w:rsidRPr="001C68E9">
          <w:rPr>
            <w:rStyle w:val="Hyperlink"/>
            <w:rFonts w:ascii="Times New Roman" w:hAnsi="Times New Roman" w:cs="Times New Roman"/>
            <w:color w:val="000000" w:themeColor="text1"/>
            <w:u w:val="none"/>
          </w:rPr>
          <w:t>https://www.jstor.org/stable/10.1086/676407</w:t>
        </w:r>
      </w:hyperlink>
      <w:r w:rsidRPr="001C68E9">
        <w:rPr>
          <w:rFonts w:ascii="Times New Roman" w:hAnsi="Times New Roman" w:cs="Times New Roman"/>
          <w:color w:val="000000" w:themeColor="text1"/>
        </w:rPr>
        <w:t>.</w:t>
      </w:r>
    </w:p>
    <w:p w14:paraId="0A9CEBA7" w14:textId="77777777" w:rsidR="002105D7" w:rsidRPr="001C68E9" w:rsidRDefault="002105D7" w:rsidP="002105D7">
      <w:pPr>
        <w:spacing w:line="480" w:lineRule="auto"/>
        <w:rPr>
          <w:rFonts w:ascii="Times New Roman" w:hAnsi="Times New Roman" w:cs="Times New Roman"/>
          <w:i/>
          <w:color w:val="000000" w:themeColor="text1"/>
        </w:rPr>
      </w:pPr>
      <w:r w:rsidRPr="001C68E9">
        <w:rPr>
          <w:rFonts w:ascii="Times New Roman" w:hAnsi="Times New Roman" w:cs="Times New Roman"/>
          <w:color w:val="000000" w:themeColor="text1"/>
        </w:rPr>
        <w:t xml:space="preserve">Yousef, Odette. “Section 8 Voucher Holders Face Blatant Discrimination on Craigslist.” </w:t>
      </w:r>
      <w:r w:rsidRPr="001C68E9">
        <w:rPr>
          <w:rFonts w:ascii="Times New Roman" w:hAnsi="Times New Roman" w:cs="Times New Roman"/>
          <w:i/>
          <w:color w:val="000000" w:themeColor="text1"/>
        </w:rPr>
        <w:t xml:space="preserve">WBEZ </w:t>
      </w:r>
    </w:p>
    <w:p w14:paraId="4109219C" w14:textId="77777777" w:rsidR="002105D7" w:rsidRPr="001C68E9" w:rsidRDefault="002105D7" w:rsidP="002105D7">
      <w:pPr>
        <w:spacing w:line="480" w:lineRule="auto"/>
        <w:ind w:left="720"/>
        <w:rPr>
          <w:rFonts w:ascii="Times New Roman" w:hAnsi="Times New Roman" w:cs="Times New Roman"/>
          <w:color w:val="000000" w:themeColor="text1"/>
        </w:rPr>
      </w:pPr>
      <w:r w:rsidRPr="001C68E9">
        <w:rPr>
          <w:rFonts w:ascii="Times New Roman" w:hAnsi="Times New Roman" w:cs="Times New Roman"/>
          <w:i/>
          <w:color w:val="000000" w:themeColor="text1"/>
        </w:rPr>
        <w:t>News</w:t>
      </w:r>
      <w:r w:rsidRPr="001C68E9">
        <w:rPr>
          <w:rFonts w:ascii="Times New Roman" w:hAnsi="Times New Roman" w:cs="Times New Roman"/>
          <w:color w:val="000000" w:themeColor="text1"/>
        </w:rPr>
        <w:t xml:space="preserve">. Chicago Public Media. 14 Oct. 2015. </w:t>
      </w:r>
      <w:hyperlink r:id="rId21" w:history="1">
        <w:r w:rsidRPr="001C68E9">
          <w:rPr>
            <w:rStyle w:val="Hyperlink"/>
            <w:rFonts w:ascii="Times New Roman" w:hAnsi="Times New Roman" w:cs="Times New Roman"/>
            <w:color w:val="000000" w:themeColor="text1"/>
            <w:u w:val="none"/>
          </w:rPr>
          <w:t>https://www.wbez.org/shows/wbez-</w:t>
        </w:r>
      </w:hyperlink>
      <w:r w:rsidRPr="001C68E9">
        <w:rPr>
          <w:rFonts w:ascii="Times New Roman" w:hAnsi="Times New Roman" w:cs="Times New Roman"/>
          <w:color w:val="000000" w:themeColor="text1"/>
        </w:rPr>
        <w:t>news/section-8-voucher-holders-face-blatant-discrimination-on-craigslist/60a2494c-b3b4-4173-b229-ed5d6c517c71</w:t>
      </w:r>
    </w:p>
    <w:p w14:paraId="74224CCB" w14:textId="05A54DC6" w:rsidR="00345E69" w:rsidRPr="002105D7" w:rsidRDefault="00345E69" w:rsidP="002105D7"/>
    <w:sectPr w:rsidR="00345E69" w:rsidRPr="002105D7" w:rsidSect="006015F7">
      <w:headerReference w:type="even" r:id="rId22"/>
      <w:headerReference w:type="default" r:id="rId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6B4BA9" w14:textId="77777777" w:rsidR="00EE301F" w:rsidRDefault="00EE301F" w:rsidP="006015F7">
      <w:r>
        <w:separator/>
      </w:r>
    </w:p>
  </w:endnote>
  <w:endnote w:type="continuationSeparator" w:id="0">
    <w:p w14:paraId="74C00EA0" w14:textId="77777777" w:rsidR="00EE301F" w:rsidRDefault="00EE301F" w:rsidP="006015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20E5C9" w14:textId="77777777" w:rsidR="00EE301F" w:rsidRDefault="00EE301F" w:rsidP="006015F7">
      <w:r>
        <w:separator/>
      </w:r>
    </w:p>
  </w:footnote>
  <w:footnote w:type="continuationSeparator" w:id="0">
    <w:p w14:paraId="0B8A5997" w14:textId="77777777" w:rsidR="00EE301F" w:rsidRDefault="00EE301F" w:rsidP="006015F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2B371" w14:textId="77777777" w:rsidR="00AE3603" w:rsidRDefault="00AE3603" w:rsidP="009C293F">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5C3F3D" w14:textId="77777777" w:rsidR="00AE3603" w:rsidRDefault="00AE3603" w:rsidP="006015F7">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AE50F" w14:textId="0CB22950" w:rsidR="00AE3603" w:rsidRPr="006015F7" w:rsidRDefault="00AE3603" w:rsidP="009C293F">
    <w:pPr>
      <w:pStyle w:val="Header"/>
      <w:framePr w:wrap="none" w:vAnchor="text" w:hAnchor="margin" w:xAlign="right" w:y="1"/>
      <w:rPr>
        <w:rStyle w:val="PageNumber"/>
        <w:rFonts w:ascii="Times New Roman" w:hAnsi="Times New Roman" w:cs="Times New Roman"/>
      </w:rPr>
    </w:pPr>
    <w:r w:rsidRPr="006015F7">
      <w:rPr>
        <w:rStyle w:val="PageNumber"/>
        <w:rFonts w:ascii="Times New Roman" w:hAnsi="Times New Roman" w:cs="Times New Roman"/>
      </w:rPr>
      <w:t xml:space="preserve">Byrne </w:t>
    </w:r>
    <w:r w:rsidRPr="006015F7">
      <w:rPr>
        <w:rStyle w:val="PageNumber"/>
        <w:rFonts w:ascii="Times New Roman" w:hAnsi="Times New Roman" w:cs="Times New Roman"/>
      </w:rPr>
      <w:fldChar w:fldCharType="begin"/>
    </w:r>
    <w:r w:rsidRPr="006015F7">
      <w:rPr>
        <w:rStyle w:val="PageNumber"/>
        <w:rFonts w:ascii="Times New Roman" w:hAnsi="Times New Roman" w:cs="Times New Roman"/>
      </w:rPr>
      <w:instrText xml:space="preserve">PAGE  </w:instrText>
    </w:r>
    <w:r w:rsidRPr="006015F7">
      <w:rPr>
        <w:rStyle w:val="PageNumber"/>
        <w:rFonts w:ascii="Times New Roman" w:hAnsi="Times New Roman" w:cs="Times New Roman"/>
      </w:rPr>
      <w:fldChar w:fldCharType="separate"/>
    </w:r>
    <w:r w:rsidR="001B39F9">
      <w:rPr>
        <w:rStyle w:val="PageNumber"/>
        <w:rFonts w:ascii="Times New Roman" w:hAnsi="Times New Roman" w:cs="Times New Roman"/>
        <w:noProof/>
      </w:rPr>
      <w:t>28</w:t>
    </w:r>
    <w:r w:rsidRPr="006015F7">
      <w:rPr>
        <w:rStyle w:val="PageNumber"/>
        <w:rFonts w:ascii="Times New Roman" w:hAnsi="Times New Roman" w:cs="Times New Roman"/>
      </w:rPr>
      <w:fldChar w:fldCharType="end"/>
    </w:r>
  </w:p>
  <w:p w14:paraId="5F68B880" w14:textId="77777777" w:rsidR="00AE3603" w:rsidRDefault="00AE3603" w:rsidP="006015F7">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DB6"/>
    <w:rsid w:val="00001356"/>
    <w:rsid w:val="000323FA"/>
    <w:rsid w:val="00045934"/>
    <w:rsid w:val="00046BC9"/>
    <w:rsid w:val="000A3412"/>
    <w:rsid w:val="000A716B"/>
    <w:rsid w:val="000D4598"/>
    <w:rsid w:val="000F3BBC"/>
    <w:rsid w:val="00115747"/>
    <w:rsid w:val="001173CA"/>
    <w:rsid w:val="00130E00"/>
    <w:rsid w:val="001720EE"/>
    <w:rsid w:val="001B39F9"/>
    <w:rsid w:val="001C68E9"/>
    <w:rsid w:val="001D2130"/>
    <w:rsid w:val="001D5879"/>
    <w:rsid w:val="001E004C"/>
    <w:rsid w:val="001F5AF0"/>
    <w:rsid w:val="001F6164"/>
    <w:rsid w:val="001F7FCF"/>
    <w:rsid w:val="002105D7"/>
    <w:rsid w:val="00210D32"/>
    <w:rsid w:val="00213383"/>
    <w:rsid w:val="002143C8"/>
    <w:rsid w:val="002235DC"/>
    <w:rsid w:val="002567E0"/>
    <w:rsid w:val="002636B6"/>
    <w:rsid w:val="0028080F"/>
    <w:rsid w:val="00281D1E"/>
    <w:rsid w:val="00292569"/>
    <w:rsid w:val="002B5493"/>
    <w:rsid w:val="002D6DFE"/>
    <w:rsid w:val="002E5FB6"/>
    <w:rsid w:val="00304AAB"/>
    <w:rsid w:val="00315512"/>
    <w:rsid w:val="00316973"/>
    <w:rsid w:val="003237E5"/>
    <w:rsid w:val="0033396A"/>
    <w:rsid w:val="00345E69"/>
    <w:rsid w:val="0035685A"/>
    <w:rsid w:val="00394720"/>
    <w:rsid w:val="003B0085"/>
    <w:rsid w:val="003B1024"/>
    <w:rsid w:val="003D0F9A"/>
    <w:rsid w:val="003E531D"/>
    <w:rsid w:val="00412687"/>
    <w:rsid w:val="00417BCD"/>
    <w:rsid w:val="0042685E"/>
    <w:rsid w:val="004A44FE"/>
    <w:rsid w:val="004C0DC3"/>
    <w:rsid w:val="004C309E"/>
    <w:rsid w:val="004E2C13"/>
    <w:rsid w:val="004E5640"/>
    <w:rsid w:val="004E6CB1"/>
    <w:rsid w:val="00502B37"/>
    <w:rsid w:val="005156B9"/>
    <w:rsid w:val="00551CFB"/>
    <w:rsid w:val="0056597A"/>
    <w:rsid w:val="005B3859"/>
    <w:rsid w:val="005B5C63"/>
    <w:rsid w:val="005B6317"/>
    <w:rsid w:val="005E4850"/>
    <w:rsid w:val="006015F7"/>
    <w:rsid w:val="006167F5"/>
    <w:rsid w:val="006431B1"/>
    <w:rsid w:val="0064549D"/>
    <w:rsid w:val="00653141"/>
    <w:rsid w:val="00663741"/>
    <w:rsid w:val="00690575"/>
    <w:rsid w:val="006B5B3D"/>
    <w:rsid w:val="006C1E9A"/>
    <w:rsid w:val="006D6BF5"/>
    <w:rsid w:val="0072297C"/>
    <w:rsid w:val="00734950"/>
    <w:rsid w:val="00747CED"/>
    <w:rsid w:val="007519E7"/>
    <w:rsid w:val="00760A1F"/>
    <w:rsid w:val="00772284"/>
    <w:rsid w:val="00773346"/>
    <w:rsid w:val="00796319"/>
    <w:rsid w:val="007A3578"/>
    <w:rsid w:val="007D1A65"/>
    <w:rsid w:val="007E7C33"/>
    <w:rsid w:val="007F46E4"/>
    <w:rsid w:val="00813839"/>
    <w:rsid w:val="00826646"/>
    <w:rsid w:val="008406A0"/>
    <w:rsid w:val="00876F3D"/>
    <w:rsid w:val="00893D57"/>
    <w:rsid w:val="008A1990"/>
    <w:rsid w:val="008A2E96"/>
    <w:rsid w:val="008E4103"/>
    <w:rsid w:val="00901DB6"/>
    <w:rsid w:val="00907496"/>
    <w:rsid w:val="0091510B"/>
    <w:rsid w:val="00943763"/>
    <w:rsid w:val="00943DB6"/>
    <w:rsid w:val="009734C2"/>
    <w:rsid w:val="009A0332"/>
    <w:rsid w:val="009A1516"/>
    <w:rsid w:val="009A6620"/>
    <w:rsid w:val="009C293F"/>
    <w:rsid w:val="00A03239"/>
    <w:rsid w:val="00A50F34"/>
    <w:rsid w:val="00A64143"/>
    <w:rsid w:val="00A65D51"/>
    <w:rsid w:val="00A72FB9"/>
    <w:rsid w:val="00A761CF"/>
    <w:rsid w:val="00A84199"/>
    <w:rsid w:val="00A91593"/>
    <w:rsid w:val="00AC758E"/>
    <w:rsid w:val="00AE2138"/>
    <w:rsid w:val="00AE2F08"/>
    <w:rsid w:val="00AE3603"/>
    <w:rsid w:val="00AF54A6"/>
    <w:rsid w:val="00AF6F66"/>
    <w:rsid w:val="00B06FA1"/>
    <w:rsid w:val="00B1291A"/>
    <w:rsid w:val="00B32C90"/>
    <w:rsid w:val="00B34F09"/>
    <w:rsid w:val="00B71703"/>
    <w:rsid w:val="00B96CAF"/>
    <w:rsid w:val="00BC1EAA"/>
    <w:rsid w:val="00BD24A9"/>
    <w:rsid w:val="00BE5329"/>
    <w:rsid w:val="00C174D4"/>
    <w:rsid w:val="00C60BC7"/>
    <w:rsid w:val="00C660C8"/>
    <w:rsid w:val="00C75533"/>
    <w:rsid w:val="00C82977"/>
    <w:rsid w:val="00C86EAE"/>
    <w:rsid w:val="00C8793D"/>
    <w:rsid w:val="00C96817"/>
    <w:rsid w:val="00CA622C"/>
    <w:rsid w:val="00CC59E6"/>
    <w:rsid w:val="00CD5404"/>
    <w:rsid w:val="00D272ED"/>
    <w:rsid w:val="00D46078"/>
    <w:rsid w:val="00D46D12"/>
    <w:rsid w:val="00DA2C0E"/>
    <w:rsid w:val="00DC3148"/>
    <w:rsid w:val="00DC32AD"/>
    <w:rsid w:val="00DC4EE1"/>
    <w:rsid w:val="00DC684A"/>
    <w:rsid w:val="00DC6BF2"/>
    <w:rsid w:val="00DF5165"/>
    <w:rsid w:val="00E06392"/>
    <w:rsid w:val="00E06B9A"/>
    <w:rsid w:val="00E25A29"/>
    <w:rsid w:val="00E268A7"/>
    <w:rsid w:val="00E34E60"/>
    <w:rsid w:val="00E42543"/>
    <w:rsid w:val="00E714DE"/>
    <w:rsid w:val="00EB1447"/>
    <w:rsid w:val="00EE301F"/>
    <w:rsid w:val="00EF6F25"/>
    <w:rsid w:val="00EF794F"/>
    <w:rsid w:val="00F05BB5"/>
    <w:rsid w:val="00F0767D"/>
    <w:rsid w:val="00F17839"/>
    <w:rsid w:val="00F34826"/>
    <w:rsid w:val="00F43CFC"/>
    <w:rsid w:val="00F92616"/>
    <w:rsid w:val="00FA053D"/>
    <w:rsid w:val="00FA0FCB"/>
    <w:rsid w:val="00FA3DAB"/>
    <w:rsid w:val="00FC0E77"/>
    <w:rsid w:val="00FF78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30888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105D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015F7"/>
    <w:pPr>
      <w:tabs>
        <w:tab w:val="center" w:pos="4680"/>
        <w:tab w:val="right" w:pos="9360"/>
      </w:tabs>
    </w:pPr>
  </w:style>
  <w:style w:type="character" w:customStyle="1" w:styleId="HeaderChar">
    <w:name w:val="Header Char"/>
    <w:basedOn w:val="DefaultParagraphFont"/>
    <w:link w:val="Header"/>
    <w:uiPriority w:val="99"/>
    <w:rsid w:val="006015F7"/>
  </w:style>
  <w:style w:type="character" w:styleId="PageNumber">
    <w:name w:val="page number"/>
    <w:basedOn w:val="DefaultParagraphFont"/>
    <w:uiPriority w:val="99"/>
    <w:semiHidden/>
    <w:unhideWhenUsed/>
    <w:rsid w:val="006015F7"/>
  </w:style>
  <w:style w:type="paragraph" w:styleId="Footer">
    <w:name w:val="footer"/>
    <w:basedOn w:val="Normal"/>
    <w:link w:val="FooterChar"/>
    <w:uiPriority w:val="99"/>
    <w:unhideWhenUsed/>
    <w:rsid w:val="006015F7"/>
    <w:pPr>
      <w:tabs>
        <w:tab w:val="center" w:pos="4680"/>
        <w:tab w:val="right" w:pos="9360"/>
      </w:tabs>
    </w:pPr>
  </w:style>
  <w:style w:type="character" w:customStyle="1" w:styleId="FooterChar">
    <w:name w:val="Footer Char"/>
    <w:basedOn w:val="DefaultParagraphFont"/>
    <w:link w:val="Footer"/>
    <w:uiPriority w:val="99"/>
    <w:rsid w:val="006015F7"/>
  </w:style>
  <w:style w:type="character" w:styleId="CommentReference">
    <w:name w:val="annotation reference"/>
    <w:basedOn w:val="DefaultParagraphFont"/>
    <w:uiPriority w:val="99"/>
    <w:semiHidden/>
    <w:unhideWhenUsed/>
    <w:rsid w:val="002105D7"/>
    <w:rPr>
      <w:sz w:val="18"/>
      <w:szCs w:val="18"/>
    </w:rPr>
  </w:style>
  <w:style w:type="paragraph" w:styleId="CommentText">
    <w:name w:val="annotation text"/>
    <w:basedOn w:val="Normal"/>
    <w:link w:val="CommentTextChar"/>
    <w:uiPriority w:val="99"/>
    <w:semiHidden/>
    <w:unhideWhenUsed/>
    <w:rsid w:val="002105D7"/>
  </w:style>
  <w:style w:type="character" w:customStyle="1" w:styleId="CommentTextChar">
    <w:name w:val="Comment Text Char"/>
    <w:basedOn w:val="DefaultParagraphFont"/>
    <w:link w:val="CommentText"/>
    <w:uiPriority w:val="99"/>
    <w:semiHidden/>
    <w:rsid w:val="002105D7"/>
  </w:style>
  <w:style w:type="paragraph" w:styleId="BalloonText">
    <w:name w:val="Balloon Text"/>
    <w:basedOn w:val="Normal"/>
    <w:link w:val="BalloonTextChar"/>
    <w:uiPriority w:val="99"/>
    <w:semiHidden/>
    <w:unhideWhenUsed/>
    <w:rsid w:val="002105D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105D7"/>
    <w:rPr>
      <w:rFonts w:ascii="Times New Roman" w:hAnsi="Times New Roman" w:cs="Times New Roman"/>
      <w:sz w:val="18"/>
      <w:szCs w:val="18"/>
    </w:rPr>
  </w:style>
  <w:style w:type="character" w:styleId="Hyperlink">
    <w:name w:val="Hyperlink"/>
    <w:basedOn w:val="DefaultParagraphFont"/>
    <w:uiPriority w:val="99"/>
    <w:unhideWhenUsed/>
    <w:rsid w:val="002105D7"/>
    <w:rPr>
      <w:color w:val="0000FF"/>
      <w:u w:val="single"/>
    </w:rPr>
  </w:style>
  <w:style w:type="paragraph" w:styleId="CommentSubject">
    <w:name w:val="annotation subject"/>
    <w:basedOn w:val="CommentText"/>
    <w:next w:val="CommentText"/>
    <w:link w:val="CommentSubjectChar"/>
    <w:uiPriority w:val="99"/>
    <w:semiHidden/>
    <w:unhideWhenUsed/>
    <w:rsid w:val="002105D7"/>
    <w:rPr>
      <w:b/>
      <w:bCs/>
      <w:sz w:val="20"/>
      <w:szCs w:val="20"/>
    </w:rPr>
  </w:style>
  <w:style w:type="character" w:customStyle="1" w:styleId="CommentSubjectChar">
    <w:name w:val="Comment Subject Char"/>
    <w:basedOn w:val="CommentTextChar"/>
    <w:link w:val="CommentSubject"/>
    <w:uiPriority w:val="99"/>
    <w:semiHidden/>
    <w:rsid w:val="002105D7"/>
    <w:rPr>
      <w:b/>
      <w:bCs/>
      <w:sz w:val="20"/>
      <w:szCs w:val="20"/>
    </w:rPr>
  </w:style>
  <w:style w:type="character" w:styleId="FollowedHyperlink">
    <w:name w:val="FollowedHyperlink"/>
    <w:basedOn w:val="DefaultParagraphFont"/>
    <w:uiPriority w:val="99"/>
    <w:semiHidden/>
    <w:unhideWhenUsed/>
    <w:rsid w:val="00A761CF"/>
    <w:rPr>
      <w:color w:val="954F72" w:themeColor="followedHyperlink"/>
      <w:u w:val="single"/>
    </w:rPr>
  </w:style>
  <w:style w:type="paragraph" w:styleId="Caption">
    <w:name w:val="caption"/>
    <w:basedOn w:val="Normal"/>
    <w:next w:val="Normal"/>
    <w:uiPriority w:val="35"/>
    <w:unhideWhenUsed/>
    <w:qFormat/>
    <w:rsid w:val="004A44FE"/>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993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hyperlink" Target="https://www.jstor.org/stable/10.1086/676407" TargetMode="External"/><Relationship Id="rId21" Type="http://schemas.openxmlformats.org/officeDocument/2006/relationships/hyperlink" Target="https://www.wbez.org/shows/wbez-" TargetMode="External"/><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yperlink" Target="https://www.chicago.gov/content/dam/city/depts/obm/supp_info/2012" TargetMode="External"/><Relationship Id="rId14" Type="http://schemas.openxmlformats.org/officeDocument/2006/relationships/hyperlink" Target="https://cha-assets.s3.us-east-" TargetMode="External"/><Relationship Id="rId15" Type="http://schemas.openxmlformats.org/officeDocument/2006/relationships/hyperlink" Target="https://www.jstor.org/stable/41581099" TargetMode="External"/><Relationship Id="rId16" Type="http://schemas.openxmlformats.org/officeDocument/2006/relationships/hyperlink" Target="https://www.jstor.org/stable/26326834" TargetMode="External"/><Relationship Id="rId17" Type="http://schemas.openxmlformats.org/officeDocument/2006/relationships/hyperlink" Target="https://www.jstor.org/stable/23469734" TargetMode="External"/><Relationship Id="rId18" Type="http://schemas.openxmlformats.org/officeDocument/2006/relationships/hyperlink" Target="https://www.jstor.org/stable/20868760" TargetMode="External"/><Relationship Id="rId19" Type="http://schemas.openxmlformats.org/officeDocument/2006/relationships/hyperlink" Target="https://www.theatlantic.com/business/archive/2015/06/section-8-" TargetMode="Externa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CF98F53-D73F-904E-9766-7136773C8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38</Pages>
  <Words>9808</Words>
  <Characters>55808</Characters>
  <Application>Microsoft Macintosh Word</Application>
  <DocSecurity>0</DocSecurity>
  <Lines>872</Lines>
  <Paragraphs>231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65385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Byrne</dc:creator>
  <cp:keywords/>
  <dc:description/>
  <cp:lastModifiedBy>Julia Byrne</cp:lastModifiedBy>
  <cp:revision>10</cp:revision>
  <dcterms:created xsi:type="dcterms:W3CDTF">2020-04-25T03:50:00Z</dcterms:created>
  <dcterms:modified xsi:type="dcterms:W3CDTF">2020-04-25T04:04:00Z</dcterms:modified>
</cp:coreProperties>
</file>